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68" w:type="dxa"/>
        <w:tblInd w:w="-5" w:type="dxa"/>
        <w:tblLook w:val="04A0" w:firstRow="1" w:lastRow="0" w:firstColumn="1" w:lastColumn="0" w:noHBand="0" w:noVBand="1"/>
      </w:tblPr>
      <w:tblGrid>
        <w:gridCol w:w="1560"/>
        <w:gridCol w:w="3649"/>
        <w:gridCol w:w="1575"/>
        <w:gridCol w:w="2817"/>
        <w:gridCol w:w="1136"/>
        <w:gridCol w:w="4431"/>
      </w:tblGrid>
      <w:tr w:rsidR="005D6DC0" w:rsidRPr="0011731C" w14:paraId="33F6736B" w14:textId="77777777" w:rsidTr="6F67FACE">
        <w:tc>
          <w:tcPr>
            <w:tcW w:w="1560" w:type="dxa"/>
            <w:shd w:val="clear" w:color="auto" w:fill="215E99" w:themeFill="text2" w:themeFillTint="BF"/>
          </w:tcPr>
          <w:p w14:paraId="70386907" w14:textId="39B782C7" w:rsidR="005D6DC0" w:rsidRPr="007F56D0" w:rsidRDefault="00CC2077" w:rsidP="005D6DC0">
            <w:pPr>
              <w:rPr>
                <w:rFonts w:ascii="Calibri" w:hAnsi="Calibri" w:cs="Calibri"/>
                <w:color w:val="FFFFFF" w:themeColor="background1"/>
              </w:rPr>
            </w:pPr>
            <w:r w:rsidRPr="00B604DA">
              <w:rPr>
                <w:b/>
                <w:color w:val="FFFFFF" w:themeColor="background1"/>
                <w:sz w:val="20"/>
                <w:szCs w:val="20"/>
              </w:rPr>
              <w:t>Role Title:</w:t>
            </w:r>
          </w:p>
        </w:tc>
        <w:tc>
          <w:tcPr>
            <w:tcW w:w="3649" w:type="dxa"/>
          </w:tcPr>
          <w:p w14:paraId="3F2216D9" w14:textId="423ADC5B" w:rsidR="005D6DC0" w:rsidRPr="000C584C" w:rsidRDefault="0053052D" w:rsidP="000C584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Cancer </w:t>
            </w:r>
            <w:r w:rsidR="00E6442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referral specialist </w:t>
            </w:r>
            <w:r w:rsidR="005D6DC0" w:rsidRPr="6F67FAC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shd w:val="clear" w:color="auto" w:fill="215E99" w:themeFill="text2" w:themeFillTint="BF"/>
          </w:tcPr>
          <w:p w14:paraId="19D34C7D" w14:textId="5A5C9EDA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Department:</w:t>
            </w:r>
          </w:p>
        </w:tc>
        <w:tc>
          <w:tcPr>
            <w:tcW w:w="2817" w:type="dxa"/>
          </w:tcPr>
          <w:p w14:paraId="5A2A2017" w14:textId="6B45A880" w:rsidR="005D6DC0" w:rsidRPr="00CC2077" w:rsidRDefault="007F56D0" w:rsidP="005D6DC0">
            <w:pPr>
              <w:rPr>
                <w:rFonts w:ascii="Calibri" w:hAnsi="Calibri" w:cs="Calibri"/>
                <w:b/>
                <w:bCs/>
              </w:rPr>
            </w:pPr>
            <w:r w:rsidRPr="00CC2077">
              <w:rPr>
                <w:rFonts w:ascii="Calibri" w:hAnsi="Calibri" w:cs="Calibri"/>
                <w:b/>
                <w:bCs/>
                <w:sz w:val="20"/>
                <w:szCs w:val="20"/>
              </w:rPr>
              <w:t>Cancer Services</w:t>
            </w:r>
          </w:p>
        </w:tc>
        <w:tc>
          <w:tcPr>
            <w:tcW w:w="1136" w:type="dxa"/>
            <w:shd w:val="clear" w:color="auto" w:fill="215E99" w:themeFill="text2" w:themeFillTint="BF"/>
          </w:tcPr>
          <w:p w14:paraId="1D1DF38A" w14:textId="72F29B95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Budget:</w:t>
            </w:r>
          </w:p>
        </w:tc>
        <w:tc>
          <w:tcPr>
            <w:tcW w:w="4431" w:type="dxa"/>
          </w:tcPr>
          <w:p w14:paraId="2114BF2A" w14:textId="1044DDC4" w:rsidR="005D6DC0" w:rsidRPr="0011731C" w:rsidRDefault="005D6DC0" w:rsidP="005D6DC0">
            <w:pPr>
              <w:rPr>
                <w:rFonts w:ascii="Calibri" w:hAnsi="Calibri" w:cs="Calibri"/>
              </w:rPr>
            </w:pPr>
          </w:p>
        </w:tc>
      </w:tr>
      <w:tr w:rsidR="005D6DC0" w:rsidRPr="0011731C" w14:paraId="51C85F6C" w14:textId="77777777" w:rsidTr="6F67FACE">
        <w:tc>
          <w:tcPr>
            <w:tcW w:w="1560" w:type="dxa"/>
            <w:shd w:val="clear" w:color="auto" w:fill="215E99" w:themeFill="text2" w:themeFillTint="BF"/>
          </w:tcPr>
          <w:p w14:paraId="10B69C73" w14:textId="5C5C991C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Direct Reports:</w:t>
            </w:r>
          </w:p>
        </w:tc>
        <w:tc>
          <w:tcPr>
            <w:tcW w:w="3649" w:type="dxa"/>
          </w:tcPr>
          <w:p w14:paraId="489CB3AE" w14:textId="5B9F7B2A" w:rsidR="005D6DC0" w:rsidRPr="00CC2077" w:rsidRDefault="005D6DC0" w:rsidP="007F56D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C2077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CC2077" w:rsidRPr="00CC2077">
              <w:rPr>
                <w:rFonts w:ascii="Calibri" w:hAnsi="Calibri" w:cs="Calibri"/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1575" w:type="dxa"/>
            <w:shd w:val="clear" w:color="auto" w:fill="215E99" w:themeFill="text2" w:themeFillTint="BF"/>
          </w:tcPr>
          <w:p w14:paraId="3EA5F420" w14:textId="25023679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Reports To:</w:t>
            </w:r>
          </w:p>
        </w:tc>
        <w:tc>
          <w:tcPr>
            <w:tcW w:w="2817" w:type="dxa"/>
          </w:tcPr>
          <w:p w14:paraId="7F934843" w14:textId="3C892A27" w:rsidR="005D6DC0" w:rsidRPr="00CC2077" w:rsidRDefault="007F56D0" w:rsidP="005D6DC0">
            <w:pPr>
              <w:rPr>
                <w:rFonts w:ascii="Calibri" w:hAnsi="Calibri" w:cs="Calibri"/>
                <w:b/>
                <w:bCs/>
              </w:rPr>
            </w:pPr>
            <w:r w:rsidRPr="00CC2077">
              <w:rPr>
                <w:rFonts w:ascii="Calibri" w:hAnsi="Calibri" w:cs="Calibri"/>
                <w:b/>
                <w:bCs/>
                <w:sz w:val="20"/>
                <w:szCs w:val="20"/>
              </w:rPr>
              <w:t>Jade Mickelsen</w:t>
            </w:r>
          </w:p>
        </w:tc>
        <w:tc>
          <w:tcPr>
            <w:tcW w:w="1136" w:type="dxa"/>
            <w:shd w:val="clear" w:color="auto" w:fill="215E99" w:themeFill="text2" w:themeFillTint="BF"/>
          </w:tcPr>
          <w:p w14:paraId="50482DF9" w14:textId="6BD4F14A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Version:</w:t>
            </w:r>
          </w:p>
        </w:tc>
        <w:tc>
          <w:tcPr>
            <w:tcW w:w="4431" w:type="dxa"/>
          </w:tcPr>
          <w:p w14:paraId="7C187834" w14:textId="2B0104EF" w:rsidR="005D6DC0" w:rsidRPr="00CC2077" w:rsidRDefault="00501B76" w:rsidP="005D6DC0">
            <w:pPr>
              <w:rPr>
                <w:rFonts w:ascii="Calibri" w:hAnsi="Calibri" w:cs="Calibri"/>
                <w:b/>
                <w:bCs/>
              </w:rPr>
            </w:pPr>
            <w:r w:rsidRPr="00CC2077">
              <w:rPr>
                <w:rFonts w:ascii="Calibri" w:hAnsi="Calibri" w:cs="Calibri"/>
                <w:b/>
                <w:bCs/>
                <w:sz w:val="20"/>
                <w:szCs w:val="20"/>
              </w:rPr>
              <w:t>V 2.0</w:t>
            </w:r>
          </w:p>
        </w:tc>
      </w:tr>
    </w:tbl>
    <w:tbl>
      <w:tblPr>
        <w:tblStyle w:val="TableGrid"/>
        <w:tblpPr w:leftFromText="180" w:rightFromText="180" w:vertAnchor="text" w:horzAnchor="margin" w:tblpY="340"/>
        <w:tblW w:w="15168" w:type="dxa"/>
        <w:tblLook w:val="04A0" w:firstRow="1" w:lastRow="0" w:firstColumn="1" w:lastColumn="0" w:noHBand="0" w:noVBand="1"/>
      </w:tblPr>
      <w:tblGrid>
        <w:gridCol w:w="5954"/>
        <w:gridCol w:w="9214"/>
      </w:tblGrid>
      <w:tr w:rsidR="007029FD" w:rsidRPr="0011731C" w14:paraId="336B3148" w14:textId="77777777" w:rsidTr="007029FD">
        <w:tc>
          <w:tcPr>
            <w:tcW w:w="5954" w:type="dxa"/>
            <w:shd w:val="clear" w:color="auto" w:fill="215E99" w:themeFill="text2" w:themeFillTint="BF"/>
          </w:tcPr>
          <w:p w14:paraId="469A04FF" w14:textId="77777777" w:rsidR="007029FD" w:rsidRPr="0011731C" w:rsidRDefault="007029FD" w:rsidP="007029FD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Role Purpose:</w:t>
            </w:r>
          </w:p>
        </w:tc>
        <w:tc>
          <w:tcPr>
            <w:tcW w:w="9214" w:type="dxa"/>
            <w:shd w:val="clear" w:color="auto" w:fill="215E99" w:themeFill="text2" w:themeFillTint="BF"/>
          </w:tcPr>
          <w:p w14:paraId="1DBE951D" w14:textId="77777777" w:rsidR="007029FD" w:rsidRPr="0011731C" w:rsidRDefault="007029FD" w:rsidP="007029FD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Key Accountabilities</w:t>
            </w:r>
          </w:p>
        </w:tc>
      </w:tr>
      <w:tr w:rsidR="007029FD" w:rsidRPr="0011731C" w14:paraId="36CFD54F" w14:textId="77777777" w:rsidTr="007029FD">
        <w:tc>
          <w:tcPr>
            <w:tcW w:w="5954" w:type="dxa"/>
          </w:tcPr>
          <w:p w14:paraId="324E7664" w14:textId="77777777" w:rsidR="007029FD" w:rsidRPr="0011731C" w:rsidRDefault="007029FD" w:rsidP="007029F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1731C">
              <w:rPr>
                <w:rFonts w:ascii="Calibri" w:hAnsi="Calibri" w:cs="Calibri"/>
                <w:sz w:val="20"/>
                <w:szCs w:val="20"/>
              </w:rPr>
              <w:t>To</w:t>
            </w:r>
            <w:r w:rsidRPr="0011731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manage and lead the clinical oversight and continuous improvement of the</w:t>
            </w:r>
            <w:r w:rsidRPr="0011731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D565C">
              <w:rPr>
                <w:rFonts w:ascii="Calibri" w:hAnsi="Calibri" w:cs="Calibri"/>
                <w:sz w:val="20"/>
                <w:szCs w:val="20"/>
              </w:rPr>
              <w:t>cancer referral pathway</w:t>
            </w:r>
            <w:r w:rsidRPr="0011731C">
              <w:rPr>
                <w:rFonts w:ascii="Calibri" w:hAnsi="Calibri" w:cs="Calibri"/>
                <w:sz w:val="20"/>
                <w:szCs w:val="20"/>
              </w:rPr>
              <w:t xml:space="preserve">, ensuring it is safe, efficient, and aligned with service growth. </w:t>
            </w:r>
          </w:p>
          <w:p w14:paraId="46C740F6" w14:textId="11F1EFC5" w:rsidR="795AF113" w:rsidRDefault="795AF113" w:rsidP="795AF11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720AF00" w14:textId="77777777" w:rsidR="007029FD" w:rsidRPr="0011731C" w:rsidRDefault="007029FD" w:rsidP="007029F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1731C">
              <w:rPr>
                <w:rFonts w:ascii="Calibri" w:hAnsi="Calibri" w:cs="Calibri"/>
                <w:sz w:val="20"/>
                <w:szCs w:val="20"/>
              </w:rPr>
              <w:t xml:space="preserve">To manage referral decisions, coordinating stakeholders, embed quality initiatives, and using data to drive improvements. </w:t>
            </w:r>
          </w:p>
          <w:p w14:paraId="4C89E14A" w14:textId="04A90F09" w:rsidR="795AF113" w:rsidRDefault="795AF113" w:rsidP="795AF11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BE65038" w14:textId="77777777" w:rsidR="007029FD" w:rsidRPr="0011731C" w:rsidRDefault="007029FD" w:rsidP="007029FD">
            <w:pPr>
              <w:jc w:val="both"/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sz w:val="20"/>
                <w:szCs w:val="20"/>
              </w:rPr>
              <w:t>Work closely with clinical and commercial teams to enhance patient care, support service development, and increase referral volumes, while also leading and developing a high-performing team to support business growth.</w:t>
            </w:r>
          </w:p>
        </w:tc>
        <w:tc>
          <w:tcPr>
            <w:tcW w:w="9214" w:type="dxa"/>
          </w:tcPr>
          <w:p w14:paraId="1DA0372F" w14:textId="77777777" w:rsidR="007029FD" w:rsidRPr="0011731C" w:rsidRDefault="007029FD" w:rsidP="007029F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sz w:val="20"/>
                <w:szCs w:val="20"/>
              </w:rPr>
              <w:t>Clinical oversight of referral pathway leadership</w:t>
            </w:r>
          </w:p>
          <w:p w14:paraId="2671BA73" w14:textId="77777777" w:rsidR="007029FD" w:rsidRPr="0011731C" w:rsidRDefault="007029FD" w:rsidP="007029FD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outlineLvl w:val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sz w:val="20"/>
                <w:szCs w:val="20"/>
              </w:rPr>
              <w:t>Manage effective referral co-ordination &amp; stakeholder communication.</w:t>
            </w:r>
          </w:p>
          <w:p w14:paraId="740AA657" w14:textId="77777777" w:rsidR="007029FD" w:rsidRPr="0011731C" w:rsidRDefault="007029FD" w:rsidP="007029F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sz w:val="20"/>
                <w:szCs w:val="20"/>
              </w:rPr>
              <w:t>Manage and drive quality initiatives across the cancer referral pathway, embedding improvements into business-as-usual operations.</w:t>
            </w:r>
          </w:p>
          <w:p w14:paraId="579C4C45" w14:textId="77777777" w:rsidR="007029FD" w:rsidRPr="0011731C" w:rsidRDefault="007029FD" w:rsidP="007029F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sz w:val="20"/>
                <w:szCs w:val="20"/>
              </w:rPr>
              <w:t>Contribute to the advancement of quality and service development relating to cancer care.</w:t>
            </w:r>
          </w:p>
          <w:p w14:paraId="2226C5DD" w14:textId="77777777" w:rsidR="007029FD" w:rsidRPr="0011731C" w:rsidRDefault="007029FD" w:rsidP="007029FD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 proactively drive business growth by building strong relationships with internal and external stakeholders and collaborating with the Commercial team to increase referral volumes and enhance service delivery.</w:t>
            </w:r>
          </w:p>
          <w:p w14:paraId="44817E1C" w14:textId="77777777" w:rsidR="007029FD" w:rsidRPr="0011731C" w:rsidRDefault="007029FD" w:rsidP="007029FD">
            <w:pPr>
              <w:pStyle w:val="ListParagraph"/>
              <w:ind w:left="360"/>
              <w:rPr>
                <w:rFonts w:ascii="Calibri" w:hAnsi="Calibri" w:cs="Calibri"/>
              </w:rPr>
            </w:pPr>
          </w:p>
        </w:tc>
      </w:tr>
    </w:tbl>
    <w:p w14:paraId="3EBCB70B" w14:textId="77777777" w:rsidR="005D6DC0" w:rsidRPr="000C584C" w:rsidRDefault="005D6DC0" w:rsidP="005D6DC0">
      <w:pPr>
        <w:rPr>
          <w:rFonts w:ascii="Calibri" w:hAnsi="Calibri" w:cs="Calibri"/>
          <w:sz w:val="12"/>
          <w:szCs w:val="12"/>
        </w:rPr>
      </w:pPr>
    </w:p>
    <w:p w14:paraId="03B6D0BB" w14:textId="77777777" w:rsidR="000C584C" w:rsidRPr="000C584C" w:rsidRDefault="000C584C" w:rsidP="005D6DC0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1"/>
        <w:gridCol w:w="3538"/>
      </w:tblGrid>
      <w:tr w:rsidR="005D6DC0" w:rsidRPr="0011731C" w14:paraId="3D0F675B" w14:textId="77777777" w:rsidTr="005D6DC0">
        <w:tc>
          <w:tcPr>
            <w:tcW w:w="11761" w:type="dxa"/>
            <w:shd w:val="clear" w:color="auto" w:fill="215E99" w:themeFill="text2" w:themeFillTint="BF"/>
          </w:tcPr>
          <w:p w14:paraId="731D161B" w14:textId="622F74C3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Key Accountabilities:</w:t>
            </w:r>
          </w:p>
        </w:tc>
        <w:tc>
          <w:tcPr>
            <w:tcW w:w="3538" w:type="dxa"/>
            <w:shd w:val="clear" w:color="auto" w:fill="215E99" w:themeFill="text2" w:themeFillTint="BF"/>
          </w:tcPr>
          <w:p w14:paraId="3DE609B6" w14:textId="519F50D4" w:rsidR="005D6DC0" w:rsidRPr="0011731C" w:rsidRDefault="005D6DC0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Key Measures of Success:</w:t>
            </w:r>
          </w:p>
        </w:tc>
      </w:tr>
      <w:tr w:rsidR="005D6DC0" w:rsidRPr="0011731C" w14:paraId="29D2A2E0" w14:textId="77777777" w:rsidTr="005D6DC0">
        <w:tc>
          <w:tcPr>
            <w:tcW w:w="11761" w:type="dxa"/>
          </w:tcPr>
          <w:p w14:paraId="01BF771C" w14:textId="77777777" w:rsidR="005D6DC0" w:rsidRPr="0011731C" w:rsidRDefault="005D6DC0" w:rsidP="007029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sz w:val="20"/>
                <w:szCs w:val="20"/>
              </w:rPr>
              <w:t>Clinical oversight of referral pathway leadership</w:t>
            </w:r>
          </w:p>
          <w:p w14:paraId="29491C01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Lead, manage, and facilitate the end-to-end clinical assessment and referral management pathway for Cancer Services, ensuring it remains fit for purpose, agile, and aligned with the strategic direction and growth trajectory of the service.</w:t>
            </w:r>
          </w:p>
          <w:p w14:paraId="74C419FF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Lead and manage the clinical viability of all referrals received from clinicians and referral centres into homecare, ensuring decisions are evidence-based and prioritise patient safety.</w:t>
            </w:r>
          </w:p>
          <w:p w14:paraId="22262EFE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Lead and manage the expediting of referrals to minimise waiting times and ensure timely responses in line with internal KPIs.</w:t>
            </w:r>
          </w:p>
          <w:p w14:paraId="2DE59AB8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Evaluate clinical evidence to determine patient suitability for homecare services, ensuring alignment with national standards and internal governance.</w:t>
            </w:r>
          </w:p>
          <w:p w14:paraId="5C6D5384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Conduct post-implementation reviews of pathway changes to assess effectiveness and implement necessary adjustments.</w:t>
            </w:r>
          </w:p>
          <w:p w14:paraId="6929E483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Collaborate with healthcare professionals and external providers to determine the most appropriate care pathways for patients.</w:t>
            </w:r>
          </w:p>
          <w:p w14:paraId="07307592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Lead and manage the informed decision process on all referrals, escalating complex or contested cases with robust clinical justification.</w:t>
            </w:r>
          </w:p>
          <w:p w14:paraId="691B1ECE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Document and evidence any referrals deemed unsuitable, ensuring decisions are transparent and clinically sound.</w:t>
            </w:r>
          </w:p>
          <w:p w14:paraId="5079AA96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Ensure the referral process supports safe, high-quality care and that Lloyds Clinical can meet the individual needs of each patient.</w:t>
            </w:r>
          </w:p>
          <w:p w14:paraId="66922FF4" w14:textId="77777777" w:rsidR="005D6DC0" w:rsidRP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Work in partnership with Performance and Planning teams to ensure:</w:t>
            </w:r>
          </w:p>
          <w:p w14:paraId="1146A053" w14:textId="77777777" w:rsidR="005D6DC0" w:rsidRPr="0011731C" w:rsidRDefault="005D6DC0" w:rsidP="007029FD">
            <w:pPr>
              <w:numPr>
                <w:ilvl w:val="1"/>
                <w:numId w:val="5"/>
              </w:numPr>
              <w:shd w:val="clear" w:color="auto" w:fill="FFFFFF" w:themeFill="background1"/>
              <w:ind w:left="1024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Geographical service coverage is appropriate.</w:t>
            </w:r>
          </w:p>
          <w:p w14:paraId="5D814D38" w14:textId="77777777" w:rsidR="005D6DC0" w:rsidRPr="0011731C" w:rsidRDefault="005D6DC0" w:rsidP="007029FD">
            <w:pPr>
              <w:numPr>
                <w:ilvl w:val="1"/>
                <w:numId w:val="5"/>
              </w:numPr>
              <w:shd w:val="clear" w:color="auto" w:fill="FFFFFF" w:themeFill="background1"/>
              <w:ind w:left="1024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Nursing capacity and capability align with patient demand.</w:t>
            </w:r>
          </w:p>
          <w:p w14:paraId="6BF6BC14" w14:textId="77777777" w:rsid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Audit all referrals to confirm the presence of required documentation for safe registration and service delivery.</w:t>
            </w:r>
          </w:p>
          <w:p w14:paraId="39C0FEB9" w14:textId="77777777" w:rsidR="0011731C" w:rsidRDefault="005D6DC0" w:rsidP="007029FD">
            <w:pPr>
              <w:numPr>
                <w:ilvl w:val="0"/>
                <w:numId w:val="5"/>
              </w:numPr>
              <w:shd w:val="clear" w:color="auto" w:fill="FFFFFF" w:themeFill="background1"/>
              <w:ind w:left="316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Manage and optimise the new referral dashboard to ensure it is streamline, effective, and safeguards both patients and colleagues.</w:t>
            </w:r>
          </w:p>
          <w:p w14:paraId="1BA1D661" w14:textId="39C16A12" w:rsidR="3B1FA4F2" w:rsidRDefault="3B1FA4F2" w:rsidP="6CC4C803">
            <w:pPr>
              <w:shd w:val="clear" w:color="auto" w:fill="FFFFFF" w:themeFill="background1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1E8376B8" w14:textId="333205B9" w:rsidR="6CC4C803" w:rsidRDefault="6CC4C803" w:rsidP="6CC4C803">
            <w:pPr>
              <w:shd w:val="clear" w:color="auto" w:fill="FFFFFF" w:themeFill="background1"/>
              <w:jc w:val="both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12FCD88A" w14:textId="720E9CD3" w:rsidR="0021125B" w:rsidRPr="0011731C" w:rsidRDefault="0021125B" w:rsidP="0021125B">
            <w:pPr>
              <w:shd w:val="clear" w:color="auto" w:fill="FFFFFF" w:themeFill="background1"/>
              <w:ind w:left="316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538" w:type="dxa"/>
          </w:tcPr>
          <w:p w14:paraId="1F0DF06F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KPIs met for response times.</w:t>
            </w:r>
          </w:p>
          <w:p w14:paraId="74CD9DD9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Service levels met.</w:t>
            </w:r>
          </w:p>
          <w:p w14:paraId="60D919AC" w14:textId="21E38F07" w:rsidR="0036403D" w:rsidRPr="0036403D" w:rsidRDefault="0036403D" w:rsidP="0036403D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36403D">
              <w:rPr>
                <w:rFonts w:ascii="Calibri" w:hAnsi="Calibri" w:cs="Calibri"/>
                <w:bCs/>
                <w:sz w:val="20"/>
                <w:szCs w:val="20"/>
              </w:rPr>
              <w:t>Conversion rate of successful onboarding of new patients vs declines</w:t>
            </w:r>
          </w:p>
          <w:p w14:paraId="35637190" w14:textId="03BAC8CF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Referral acceptance rate</w:t>
            </w:r>
          </w:p>
          <w:p w14:paraId="52EB0F8A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Audit</w:t>
            </w:r>
          </w:p>
          <w:p w14:paraId="090BEEBE" w14:textId="7D4ECBBD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Data review</w:t>
            </w:r>
          </w:p>
        </w:tc>
      </w:tr>
      <w:tr w:rsidR="005D6DC0" w:rsidRPr="0011731C" w14:paraId="363BF91D" w14:textId="77777777" w:rsidTr="005D6DC0">
        <w:tc>
          <w:tcPr>
            <w:tcW w:w="11761" w:type="dxa"/>
          </w:tcPr>
          <w:p w14:paraId="163B3FE8" w14:textId="77777777" w:rsidR="005D6DC0" w:rsidRPr="0011731C" w:rsidRDefault="005D6DC0" w:rsidP="007029F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spacing w:line="420" w:lineRule="atLeast"/>
              <w:jc w:val="both"/>
              <w:outlineLvl w:val="2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sz w:val="20"/>
                <w:szCs w:val="20"/>
              </w:rPr>
              <w:t>Manage effective referral co-ordination &amp; stakeholder communication.</w:t>
            </w:r>
          </w:p>
          <w:p w14:paraId="7A0F6C70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Lead the effective co-ordination between clinicians and referral centres, ensuring all key stakeholders are kept informed in alignment with the agreed cancer services referral pathway.</w:t>
            </w:r>
          </w:p>
          <w:p w14:paraId="3CBFF7A1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Maintain clear and timely communication with both patients and clinicians regarding referral status, appointment scheduling, and next steps.</w:t>
            </w:r>
          </w:p>
          <w:p w14:paraId="2B8BA78B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Function as a central liaison between patients and the multidisciplinary team (MDT), supporting seamless care coordination.</w:t>
            </w:r>
          </w:p>
          <w:p w14:paraId="27A740FC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Facilitate strong collaboration and communication across internal departments and external partners to ensure continuity of care.</w:t>
            </w:r>
          </w:p>
          <w:p w14:paraId="59A19DA3" w14:textId="77777777" w:rsidR="00963AEC" w:rsidRPr="00963AE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Expedite referral responses through proactive end-to-end management of the referral process.</w:t>
            </w:r>
            <w:r w:rsidR="00963AEC" w:rsidRPr="0011731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674D3F2" w14:textId="1C0DD498" w:rsidR="005D6DC0" w:rsidRPr="0011731C" w:rsidRDefault="00963AEC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sz w:val="20"/>
                <w:szCs w:val="20"/>
              </w:rPr>
              <w:t>Consult with Oncology Nursing Service Managers to ensure a seamless transition of patient referrals.</w:t>
            </w:r>
          </w:p>
          <w:p w14:paraId="5AF3C0EE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Uphold open and responsive communication channels with all relevant stakeholders, ensuring adherence to agreed SLAs/KPIs.</w:t>
            </w:r>
          </w:p>
          <w:p w14:paraId="7F1E73DB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Enhance the patient experience by ensuring referrals are managed promptly, professionally, and with empathy.</w:t>
            </w:r>
          </w:p>
          <w:p w14:paraId="5C65D17C" w14:textId="77777777" w:rsidR="005D6DC0" w:rsidRPr="0011731C" w:rsidRDefault="005D6DC0" w:rsidP="007029FD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Foster and maintain positive working relationships with all members of the cancer service team to support a culture of collaboration and excellence.</w:t>
            </w:r>
          </w:p>
          <w:p w14:paraId="10BF3987" w14:textId="72D8B82C" w:rsidR="0011731C" w:rsidRPr="0011731C" w:rsidRDefault="0011731C" w:rsidP="007029FD">
            <w:pPr>
              <w:shd w:val="clear" w:color="auto" w:fill="FFFFFF" w:themeFill="background1"/>
              <w:ind w:left="360"/>
              <w:jc w:val="both"/>
              <w:rPr>
                <w:rFonts w:ascii="Calibri" w:hAnsi="Calibri" w:cs="Calibri"/>
              </w:rPr>
            </w:pPr>
          </w:p>
        </w:tc>
        <w:tc>
          <w:tcPr>
            <w:tcW w:w="3538" w:type="dxa"/>
          </w:tcPr>
          <w:p w14:paraId="1D85E108" w14:textId="77777777" w:rsidR="005D6DC0" w:rsidRPr="0011731C" w:rsidRDefault="005D6DC0" w:rsidP="005D6DC0">
            <w:pPr>
              <w:pStyle w:val="ListParagraph"/>
              <w:ind w:left="360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416AF72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KPI’s for response times met. </w:t>
            </w:r>
          </w:p>
          <w:p w14:paraId="65558373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Smooth referral experience for patients</w:t>
            </w:r>
          </w:p>
          <w:p w14:paraId="15123F20" w14:textId="77777777" w:rsidR="0011731C" w:rsidRPr="0011731C" w:rsidRDefault="005D6DC0" w:rsidP="0011731C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Strong relationships internally and externally </w:t>
            </w:r>
          </w:p>
          <w:p w14:paraId="130EB4D5" w14:textId="7E516EBD" w:rsidR="005D6DC0" w:rsidRPr="0011731C" w:rsidRDefault="005D6DC0" w:rsidP="0011731C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SLA adherence</w:t>
            </w:r>
          </w:p>
        </w:tc>
      </w:tr>
      <w:tr w:rsidR="005D6DC0" w:rsidRPr="0011731C" w14:paraId="3954A785" w14:textId="77777777" w:rsidTr="005D6DC0">
        <w:tc>
          <w:tcPr>
            <w:tcW w:w="11761" w:type="dxa"/>
          </w:tcPr>
          <w:p w14:paraId="0F3A1E65" w14:textId="77777777" w:rsidR="005D6DC0" w:rsidRPr="0011731C" w:rsidRDefault="005D6DC0" w:rsidP="007029FD">
            <w:pPr>
              <w:pStyle w:val="ListParagraph"/>
              <w:numPr>
                <w:ilvl w:val="0"/>
                <w:numId w:val="4"/>
              </w:numPr>
              <w:ind w:left="306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Manage and drive quality initiatives across the cancer referral pathway, embedding improvements into business-as-usual operations. </w:t>
            </w:r>
          </w:p>
          <w:p w14:paraId="43ACAF94" w14:textId="77777777" w:rsidR="005D6DC0" w:rsidRPr="0011731C" w:rsidRDefault="005D6DC0" w:rsidP="007029FD">
            <w:pPr>
              <w:pStyle w:val="ListParagraph"/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Proactively reflect and implement changes in line with service growth, speed of change, and evolving clinical needs.</w:t>
            </w:r>
          </w:p>
          <w:p w14:paraId="52D8A505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Ensure all pathway improvements are safe, effective, and aligned with high standards of care and governance.</w:t>
            </w:r>
          </w:p>
          <w:p w14:paraId="5C3F8C01" w14:textId="1367B50A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Maintain the automated referral pathway, incorporating </w:t>
            </w:r>
            <w:r w:rsidRPr="0010509E">
              <w:rPr>
                <w:rFonts w:ascii="Calibri" w:hAnsi="Calibri" w:cs="Calibri"/>
                <w:sz w:val="20"/>
                <w:szCs w:val="20"/>
              </w:rPr>
              <w:t>new IT</w:t>
            </w:r>
            <w:r w:rsidR="00EC426F" w:rsidRPr="0010509E">
              <w:rPr>
                <w:rFonts w:ascii="Calibri" w:hAnsi="Calibri" w:cs="Calibri"/>
                <w:sz w:val="20"/>
                <w:szCs w:val="20"/>
              </w:rPr>
              <w:t xml:space="preserve"> technolog</w:t>
            </w:r>
            <w:r w:rsidR="0010509E" w:rsidRPr="0010509E">
              <w:rPr>
                <w:rFonts w:ascii="Calibri" w:hAnsi="Calibri" w:cs="Calibri"/>
                <w:sz w:val="20"/>
                <w:szCs w:val="20"/>
              </w:rPr>
              <w:t>ies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 to enable robust KPI reporting and performance monitoring.</w:t>
            </w:r>
          </w:p>
          <w:p w14:paraId="0CEADE61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Define and embed safety and governance processes within the pathway infrastructure.</w:t>
            </w:r>
          </w:p>
          <w:p w14:paraId="2961E4D0" w14:textId="3EA86A90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Use data insights </w:t>
            </w:r>
            <w:r w:rsidR="00062957">
              <w:rPr>
                <w:rFonts w:ascii="Calibri" w:hAnsi="Calibri" w:cs="Calibri"/>
                <w:bCs/>
                <w:sz w:val="20"/>
                <w:szCs w:val="20"/>
              </w:rPr>
              <w:t xml:space="preserve">for 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continu</w:t>
            </w:r>
            <w:r w:rsidR="00D03730">
              <w:rPr>
                <w:rFonts w:ascii="Calibri" w:hAnsi="Calibri" w:cs="Calibri"/>
                <w:bCs/>
                <w:sz w:val="20"/>
                <w:szCs w:val="20"/>
              </w:rPr>
              <w:t>al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 improvement and strategic decision-making.</w:t>
            </w:r>
          </w:p>
          <w:p w14:paraId="2B93D488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Stay up to date with Lloyds Clinical policies and procedures, ensuring timely updates to the pathway as required.</w:t>
            </w:r>
          </w:p>
          <w:p w14:paraId="6B6366D9" w14:textId="52446A1B" w:rsidR="005D6DC0" w:rsidRPr="00963AE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Remain informed of National Cancer Care Guidelines, ISCN Cancer Service Guidelines and best practices, integrating relevant changes into the referral process.</w:t>
            </w:r>
          </w:p>
          <w:p w14:paraId="5F6D956E" w14:textId="67D98EC5" w:rsidR="005D6DC0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Collaborate with medical consultants, nurses, </w:t>
            </w:r>
            <w:r w:rsidR="00E6442E">
              <w:rPr>
                <w:rFonts w:ascii="Calibri" w:hAnsi="Calibri" w:cs="Calibri"/>
                <w:bCs/>
                <w:sz w:val="20"/>
                <w:szCs w:val="20"/>
              </w:rPr>
              <w:t xml:space="preserve">pharmacists 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and other specialties to ensure the pathway reflects clinical needs and priorities.</w:t>
            </w:r>
          </w:p>
          <w:p w14:paraId="0A0A8DE2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Build and maintain effective relationships through participation in medical advisory boards and clinical engagement groups.</w:t>
            </w:r>
          </w:p>
          <w:p w14:paraId="51F1C050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Organise and actively participate in multi-disciplinary team (MDT) meetings to support coordinated care planning.</w:t>
            </w:r>
          </w:p>
          <w:p w14:paraId="426B9328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Support the education process for pathway changes, ensuring all stakeholders are informed and trained appropriately.</w:t>
            </w:r>
          </w:p>
          <w:p w14:paraId="33F9340F" w14:textId="77777777" w:rsidR="005D6DC0" w:rsidRPr="0011731C" w:rsidRDefault="005D6DC0" w:rsidP="007029FD">
            <w:pPr>
              <w:numPr>
                <w:ilvl w:val="0"/>
                <w:numId w:val="8"/>
              </w:numPr>
              <w:ind w:left="30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Ensure accurate and timely clinical record-keeping in line with regulatory and organisational standards.</w:t>
            </w:r>
          </w:p>
          <w:p w14:paraId="35D0AE0B" w14:textId="77777777" w:rsidR="005D6DC0" w:rsidRPr="0011731C" w:rsidRDefault="005D6DC0" w:rsidP="007029F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538" w:type="dxa"/>
          </w:tcPr>
          <w:p w14:paraId="7A4EE4B5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Robust procedures </w:t>
            </w:r>
          </w:p>
          <w:p w14:paraId="0F0D2B02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Referral dashboard and automation in place and functioning</w:t>
            </w:r>
          </w:p>
          <w:p w14:paraId="21B1B40A" w14:textId="670D94AA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Multidisciplinary meetings in place with actions and minutes</w:t>
            </w:r>
          </w:p>
        </w:tc>
      </w:tr>
      <w:tr w:rsidR="005D6DC0" w:rsidRPr="0011731C" w14:paraId="393EAB8E" w14:textId="77777777" w:rsidTr="005D6DC0">
        <w:tc>
          <w:tcPr>
            <w:tcW w:w="11761" w:type="dxa"/>
          </w:tcPr>
          <w:p w14:paraId="22AB5B94" w14:textId="75AA2CE5" w:rsidR="005D6DC0" w:rsidRPr="00971B55" w:rsidRDefault="005D6DC0" w:rsidP="007029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71B55">
              <w:rPr>
                <w:rFonts w:ascii="Calibri" w:hAnsi="Calibri" w:cs="Calibri"/>
                <w:b/>
                <w:bCs/>
                <w:sz w:val="20"/>
                <w:szCs w:val="20"/>
              </w:rPr>
              <w:t>Contribute to the advancement of quality and service development relating to cancer care.</w:t>
            </w:r>
          </w:p>
          <w:p w14:paraId="22E4F843" w14:textId="77777777" w:rsidR="005D6DC0" w:rsidRPr="0011731C" w:rsidRDefault="005D6DC0" w:rsidP="007029FD">
            <w:pPr>
              <w:pStyle w:val="ListParagraph"/>
              <w:numPr>
                <w:ilvl w:val="0"/>
                <w:numId w:val="9"/>
              </w:numPr>
              <w:ind w:left="316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1731C">
              <w:rPr>
                <w:rFonts w:ascii="Calibri" w:hAnsi="Calibri" w:cs="Calibri"/>
                <w:sz w:val="20"/>
                <w:szCs w:val="20"/>
              </w:rPr>
              <w:t xml:space="preserve">Play an active role in service design in both process and pathway development of cancer 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care. </w:t>
            </w:r>
          </w:p>
          <w:p w14:paraId="4514DE5C" w14:textId="3D106B87" w:rsidR="005D6DC0" w:rsidRPr="0011731C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Partner with the </w:t>
            </w:r>
            <w:r w:rsidRPr="0010509E">
              <w:rPr>
                <w:rFonts w:ascii="Calibri" w:hAnsi="Calibri" w:cs="Calibri"/>
                <w:bCs/>
                <w:sz w:val="20"/>
                <w:szCs w:val="20"/>
              </w:rPr>
              <w:t xml:space="preserve">Lead </w:t>
            </w:r>
            <w:r w:rsidRPr="0010509E">
              <w:rPr>
                <w:rFonts w:ascii="Calibri" w:hAnsi="Calibri" w:cs="Calibri"/>
                <w:sz w:val="20"/>
                <w:szCs w:val="20"/>
              </w:rPr>
              <w:t>Oncology</w:t>
            </w:r>
            <w:r w:rsidRPr="0010509E">
              <w:rPr>
                <w:rFonts w:ascii="Calibri" w:hAnsi="Calibri" w:cs="Calibri"/>
                <w:bCs/>
                <w:sz w:val="20"/>
                <w:szCs w:val="20"/>
              </w:rPr>
              <w:t xml:space="preserve"> Nurse</w:t>
            </w:r>
            <w:r w:rsidR="00E6442E">
              <w:rPr>
                <w:rFonts w:ascii="Calibri" w:hAnsi="Calibri" w:cs="Calibri"/>
                <w:bCs/>
                <w:sz w:val="20"/>
                <w:szCs w:val="20"/>
              </w:rPr>
              <w:t>/Lead Oncology pharmacist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 to drive service improvement projects.</w:t>
            </w:r>
          </w:p>
          <w:p w14:paraId="4CA335DB" w14:textId="77777777" w:rsidR="005D6DC0" w:rsidRPr="0011731C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Conduct ongoing research and analysis to remain informed about emerging trends, technologies, and best practices in cancer services, ensuring clinical excellence and maintaining a competitive edge.</w:t>
            </w:r>
          </w:p>
          <w:p w14:paraId="2C55E282" w14:textId="77777777" w:rsidR="005D6DC0" w:rsidRPr="0011731C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Assist in pharmacy governance related to Systemic Anti-Cancer Therapy (SACT) referrals.</w:t>
            </w:r>
          </w:p>
          <w:p w14:paraId="75DF67CB" w14:textId="77777777" w:rsidR="005D6DC0" w:rsidRPr="0010509E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0509E">
              <w:rPr>
                <w:rFonts w:ascii="Calibri" w:hAnsi="Calibri" w:cs="Calibri"/>
                <w:sz w:val="20"/>
                <w:szCs w:val="20"/>
              </w:rPr>
              <w:t>Participate in and contribute to the Drugs and Therapeutics Committee.</w:t>
            </w:r>
          </w:p>
          <w:p w14:paraId="169DDD65" w14:textId="77777777" w:rsidR="005D6DC0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Engage in horizon scanning to identify upcoming drug launches and proactively plan for their integration and impact across service centres.</w:t>
            </w:r>
          </w:p>
          <w:p w14:paraId="41432EE7" w14:textId="77777777" w:rsidR="005D6DC0" w:rsidRPr="0011731C" w:rsidRDefault="005D6DC0" w:rsidP="007029FD">
            <w:pPr>
              <w:numPr>
                <w:ilvl w:val="0"/>
                <w:numId w:val="9"/>
              </w:numPr>
              <w:spacing w:before="100" w:beforeAutospacing="1" w:after="100" w:afterAutospacing="1"/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Promote a culture of excellence and accountability by contributing to the development and implementation of quality initiatives across Cancer Services.</w:t>
            </w:r>
          </w:p>
          <w:p w14:paraId="496B2B22" w14:textId="45CF4C8C" w:rsidR="005D6DC0" w:rsidRPr="0011731C" w:rsidRDefault="005D6DC0" w:rsidP="007029FD">
            <w:pPr>
              <w:numPr>
                <w:ilvl w:val="0"/>
                <w:numId w:val="9"/>
              </w:numPr>
              <w:ind w:left="316"/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Promote a culture of contin</w:t>
            </w:r>
            <w:r w:rsidR="004B227B">
              <w:rPr>
                <w:rFonts w:ascii="Calibri" w:hAnsi="Calibri" w:cs="Calibri"/>
                <w:bCs/>
                <w:sz w:val="20"/>
                <w:szCs w:val="20"/>
              </w:rPr>
              <w:t>ual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 learning and quality improvement across the Cancer Services team.</w:t>
            </w:r>
          </w:p>
          <w:p w14:paraId="7FAB6285" w14:textId="77777777" w:rsidR="005D6DC0" w:rsidRPr="0011731C" w:rsidRDefault="005D6DC0" w:rsidP="007029FD">
            <w:pPr>
              <w:ind w:left="316"/>
              <w:jc w:val="both"/>
              <w:rPr>
                <w:rFonts w:ascii="Calibri" w:hAnsi="Calibri" w:cs="Calibri"/>
              </w:rPr>
            </w:pPr>
          </w:p>
        </w:tc>
        <w:tc>
          <w:tcPr>
            <w:tcW w:w="3538" w:type="dxa"/>
          </w:tcPr>
          <w:p w14:paraId="6E404F33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Robust procedures </w:t>
            </w:r>
          </w:p>
          <w:p w14:paraId="342B4EE4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Audit</w:t>
            </w:r>
          </w:p>
          <w:p w14:paraId="7C7E41F0" w14:textId="77777777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Data review</w:t>
            </w:r>
          </w:p>
          <w:p w14:paraId="12B48E79" w14:textId="11F41133" w:rsidR="005D6DC0" w:rsidRPr="0011731C" w:rsidRDefault="005D6DC0" w:rsidP="005D6DC0">
            <w:pPr>
              <w:pStyle w:val="ListParagraph"/>
              <w:numPr>
                <w:ilvl w:val="0"/>
                <w:numId w:val="6"/>
              </w:numPr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Demonstra</w:t>
            </w:r>
            <w:r w:rsidR="00614E6A">
              <w:rPr>
                <w:rFonts w:ascii="Calibri" w:hAnsi="Calibri" w:cs="Calibri"/>
                <w:bCs/>
                <w:sz w:val="20"/>
                <w:szCs w:val="20"/>
              </w:rPr>
              <w:t>ta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ble improvements in the efficiency and effectiveness of clinical services</w:t>
            </w:r>
          </w:p>
          <w:p w14:paraId="6CEF73E9" w14:textId="77777777" w:rsidR="005D6DC0" w:rsidRPr="0011731C" w:rsidRDefault="005D6DC0" w:rsidP="005D6DC0">
            <w:pPr>
              <w:rPr>
                <w:rFonts w:ascii="Calibri" w:hAnsi="Calibri" w:cs="Calibri"/>
              </w:rPr>
            </w:pPr>
          </w:p>
        </w:tc>
      </w:tr>
      <w:tr w:rsidR="005D6DC0" w:rsidRPr="0011731C" w14:paraId="0A6F55B3" w14:textId="77777777" w:rsidTr="005D6DC0">
        <w:tc>
          <w:tcPr>
            <w:tcW w:w="11761" w:type="dxa"/>
          </w:tcPr>
          <w:p w14:paraId="0A607CC6" w14:textId="09558563" w:rsidR="005D6DC0" w:rsidRPr="0011731C" w:rsidRDefault="005D6DC0" w:rsidP="007029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1173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To proactively drive business growth by building strong relationships with internal and external stakeholders and collaborating with the Commercial </w:t>
            </w:r>
            <w:r w:rsidR="004B227B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11731C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eam to increase referral volumes and enhance service delivery.</w:t>
            </w:r>
          </w:p>
          <w:p w14:paraId="329F80D6" w14:textId="77777777" w:rsidR="005D6DC0" w:rsidRPr="0011731C" w:rsidRDefault="005D6DC0" w:rsidP="007029FD">
            <w:pPr>
              <w:pStyle w:val="ListParagraph"/>
              <w:numPr>
                <w:ilvl w:val="0"/>
                <w:numId w:val="11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Proactively build and maintain effective working relationships with the Commercial Team to align on business priorities and opportunities.</w:t>
            </w:r>
          </w:p>
          <w:p w14:paraId="2C1E6178" w14:textId="77777777" w:rsidR="005D6DC0" w:rsidRPr="0011731C" w:rsidRDefault="005D6DC0" w:rsidP="007029FD">
            <w:pPr>
              <w:pStyle w:val="ListParagraph"/>
              <w:numPr>
                <w:ilvl w:val="0"/>
                <w:numId w:val="11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Support the </w:t>
            </w: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Business Development Managers </w:t>
            </w: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to understand forecasted patient volumes and ensure operational readiness in line with agreed SLAs.</w:t>
            </w:r>
          </w:p>
          <w:p w14:paraId="248DF643" w14:textId="77777777" w:rsidR="005D6DC0" w:rsidRPr="0011731C" w:rsidRDefault="005D6DC0" w:rsidP="007029FD">
            <w:pPr>
              <w:pStyle w:val="ListParagraph"/>
              <w:numPr>
                <w:ilvl w:val="0"/>
                <w:numId w:val="11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Collaborate with consultants and clinical teams to support engagement strategies that drive referrals and service uptake.</w:t>
            </w:r>
          </w:p>
          <w:p w14:paraId="752D2E9F" w14:textId="77777777" w:rsidR="005D6DC0" w:rsidRPr="0011731C" w:rsidRDefault="005D6DC0" w:rsidP="007029FD">
            <w:pPr>
              <w:pStyle w:val="ListParagraph"/>
              <w:numPr>
                <w:ilvl w:val="0"/>
                <w:numId w:val="11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Track, monitor, and report on referral trends, including:</w:t>
            </w:r>
          </w:p>
          <w:p w14:paraId="61627223" w14:textId="77777777" w:rsidR="005D6DC0" w:rsidRPr="0011731C" w:rsidRDefault="005D6DC0" w:rsidP="007029FD">
            <w:pPr>
              <w:numPr>
                <w:ilvl w:val="1"/>
                <w:numId w:val="10"/>
              </w:numPr>
              <w:ind w:left="116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Volume of referrals</w:t>
            </w:r>
          </w:p>
          <w:p w14:paraId="18C1839B" w14:textId="77777777" w:rsidR="005D6DC0" w:rsidRPr="0011731C" w:rsidRDefault="005D6DC0" w:rsidP="007029FD">
            <w:pPr>
              <w:numPr>
                <w:ilvl w:val="1"/>
                <w:numId w:val="10"/>
              </w:numPr>
              <w:ind w:left="116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Accepted vs. declined opportunities.</w:t>
            </w:r>
          </w:p>
          <w:p w14:paraId="52E29172" w14:textId="77777777" w:rsidR="005D6DC0" w:rsidRPr="0011731C" w:rsidRDefault="005D6DC0" w:rsidP="007029FD">
            <w:pPr>
              <w:numPr>
                <w:ilvl w:val="1"/>
                <w:numId w:val="10"/>
              </w:numPr>
              <w:ind w:left="116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Out-of-area referrals</w:t>
            </w:r>
          </w:p>
          <w:p w14:paraId="58F2AED6" w14:textId="77777777" w:rsidR="005D6DC0" w:rsidRPr="0011731C" w:rsidRDefault="005D6DC0" w:rsidP="007029FD">
            <w:pPr>
              <w:numPr>
                <w:ilvl w:val="1"/>
                <w:numId w:val="10"/>
              </w:numPr>
              <w:ind w:left="116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Referral types and sources</w:t>
            </w:r>
          </w:p>
          <w:p w14:paraId="712A1B36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Use insights to inform strategic decision-making from both a Nursing and Commercial perspective, identifying areas for improvement or growth.</w:t>
            </w:r>
          </w:p>
          <w:p w14:paraId="7762CDCA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Lead or contribute to targeted projects aimed at increasing referral volumes into the business.</w:t>
            </w:r>
          </w:p>
          <w:p w14:paraId="247DC33C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Identify and act on opportunities to enhance the referral pathway, streamline processes, and improve the experience for patients and referrers.</w:t>
            </w:r>
          </w:p>
          <w:p w14:paraId="07B78A39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Support the development of new referral channels in collaboration with marketing, clinical, and commercial teams.</w:t>
            </w:r>
          </w:p>
          <w:p w14:paraId="273E73BE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Function as a key liaison between the Nursing teams and </w:t>
            </w:r>
            <w:r w:rsidRPr="0011731C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Business Development Managers </w:t>
            </w: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to ensure alignment of goals and messaging.</w:t>
            </w:r>
          </w:p>
          <w:p w14:paraId="21EAFAFF" w14:textId="77777777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Contribute to the design and delivery of engagement plans for consultants and referrers.</w:t>
            </w:r>
          </w:p>
          <w:p w14:paraId="4EABBA3D" w14:textId="3BE7DCF1" w:rsidR="005D6DC0" w:rsidRPr="0011731C" w:rsidRDefault="005D6DC0" w:rsidP="007029FD">
            <w:pPr>
              <w:pStyle w:val="ListParagraph"/>
              <w:numPr>
                <w:ilvl w:val="0"/>
                <w:numId w:val="12"/>
              </w:numPr>
              <w:ind w:left="316"/>
              <w:jc w:val="bot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Provide feedback and insight to the Commercial </w:t>
            </w:r>
            <w:r w:rsidR="004B227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</w:t>
            </w:r>
            <w:r w:rsidRPr="0011731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eam.</w:t>
            </w:r>
          </w:p>
          <w:p w14:paraId="34482E71" w14:textId="77777777" w:rsidR="005D6DC0" w:rsidRPr="0011731C" w:rsidRDefault="005D6DC0" w:rsidP="007029FD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538" w:type="dxa"/>
          </w:tcPr>
          <w:p w14:paraId="481BCEEA" w14:textId="77777777" w:rsidR="005D6DC0" w:rsidRPr="0011731C" w:rsidRDefault="005D6DC0" w:rsidP="005D6DC0">
            <w:pPr>
              <w:pStyle w:val="ListParagraph"/>
              <w:numPr>
                <w:ilvl w:val="0"/>
                <w:numId w:val="13"/>
              </w:numPr>
              <w:ind w:left="461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Commercial drivers </w:t>
            </w:r>
          </w:p>
          <w:p w14:paraId="6DDDC75D" w14:textId="77777777" w:rsidR="005D6DC0" w:rsidRPr="0011731C" w:rsidRDefault="005D6DC0" w:rsidP="005D6DC0">
            <w:pPr>
              <w:pStyle w:val="ListParagraph"/>
              <w:numPr>
                <w:ilvl w:val="0"/>
                <w:numId w:val="13"/>
              </w:numPr>
              <w:ind w:left="461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SLA adherence</w:t>
            </w:r>
          </w:p>
          <w:p w14:paraId="70362B40" w14:textId="77777777" w:rsidR="005D6DC0" w:rsidRPr="0011731C" w:rsidRDefault="005D6DC0" w:rsidP="005D6DC0">
            <w:pPr>
              <w:pStyle w:val="ListParagraph"/>
              <w:numPr>
                <w:ilvl w:val="0"/>
                <w:numId w:val="13"/>
              </w:numPr>
              <w:ind w:left="461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Accurate reporting </w:t>
            </w:r>
          </w:p>
          <w:p w14:paraId="692628D0" w14:textId="77777777" w:rsidR="005D6DC0" w:rsidRPr="0011731C" w:rsidRDefault="005D6DC0" w:rsidP="005D6DC0">
            <w:pPr>
              <w:pStyle w:val="ListParagraph"/>
              <w:numPr>
                <w:ilvl w:val="0"/>
                <w:numId w:val="13"/>
              </w:numPr>
              <w:ind w:left="461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Accurate referrals matching</w:t>
            </w:r>
          </w:p>
          <w:p w14:paraId="502A864F" w14:textId="77777777" w:rsidR="005D6DC0" w:rsidRPr="0011731C" w:rsidRDefault="005D6DC0" w:rsidP="005D6DC0">
            <w:pPr>
              <w:rPr>
                <w:rFonts w:ascii="Calibri" w:hAnsi="Calibri" w:cs="Calibri"/>
              </w:rPr>
            </w:pPr>
          </w:p>
        </w:tc>
      </w:tr>
    </w:tbl>
    <w:p w14:paraId="3F251562" w14:textId="77777777" w:rsidR="005D6DC0" w:rsidRPr="00F76A9E" w:rsidRDefault="005D6DC0" w:rsidP="005D6DC0">
      <w:pPr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99"/>
      </w:tblGrid>
      <w:tr w:rsidR="0011731C" w:rsidRPr="0011731C" w14:paraId="2148AD7C" w14:textId="77777777" w:rsidTr="0011731C">
        <w:tc>
          <w:tcPr>
            <w:tcW w:w="15299" w:type="dxa"/>
            <w:shd w:val="clear" w:color="auto" w:fill="215E99" w:themeFill="text2" w:themeFillTint="BF"/>
          </w:tcPr>
          <w:p w14:paraId="4FFC68AE" w14:textId="666B7A4C" w:rsidR="0011731C" w:rsidRPr="0011731C" w:rsidRDefault="0011731C" w:rsidP="005D6DC0">
            <w:pPr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Enablers to the Role (Skills, Knowledge, Experience)</w:t>
            </w:r>
          </w:p>
        </w:tc>
      </w:tr>
      <w:tr w:rsidR="0011731C" w:rsidRPr="0011731C" w14:paraId="7980861F" w14:textId="77777777" w:rsidTr="0011731C">
        <w:tc>
          <w:tcPr>
            <w:tcW w:w="15299" w:type="dxa"/>
          </w:tcPr>
          <w:p w14:paraId="66489D69" w14:textId="7D70F3E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Active Registered Nurse (RN) with current NMC registration</w:t>
            </w:r>
            <w:r w:rsidR="00E6442E">
              <w:rPr>
                <w:rFonts w:ascii="Calibri" w:hAnsi="Calibri" w:cs="Calibri"/>
                <w:bCs/>
                <w:sz w:val="20"/>
                <w:szCs w:val="20"/>
              </w:rPr>
              <w:t xml:space="preserve"> or </w:t>
            </w:r>
            <w:r w:rsidR="00E6442E" w:rsidRPr="00E6442E">
              <w:rPr>
                <w:rFonts w:ascii="Calibri" w:hAnsi="Calibri" w:cs="Calibri"/>
                <w:bCs/>
                <w:sz w:val="20"/>
                <w:szCs w:val="20"/>
              </w:rPr>
              <w:t>GPhC Pharmacist</w:t>
            </w:r>
            <w:r w:rsidR="00E6442E">
              <w:rPr>
                <w:rFonts w:ascii="Calibri" w:hAnsi="Calibri" w:cs="Calibri"/>
                <w:bCs/>
                <w:sz w:val="20"/>
                <w:szCs w:val="20"/>
              </w:rPr>
              <w:t xml:space="preserve"> with current registration </w:t>
            </w:r>
          </w:p>
          <w:p w14:paraId="411D7587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Minimum 3 years Oncology experience with SACT Education and or qualification </w:t>
            </w:r>
          </w:p>
          <w:p w14:paraId="22329FED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Experience of working in a growing organisation and responding positively to the changes this creates - collaborative and adaptable approach</w:t>
            </w:r>
          </w:p>
          <w:p w14:paraId="0B2DFF73" w14:textId="3949A174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Experience in a leadership or supervisory role, whether as a </w:t>
            </w:r>
            <w:r w:rsidR="00E6442E">
              <w:rPr>
                <w:rFonts w:ascii="Calibri" w:hAnsi="Calibri" w:cs="Calibri"/>
                <w:bCs/>
                <w:sz w:val="20"/>
                <w:szCs w:val="20"/>
              </w:rPr>
              <w:t>senior nurse/pharmacist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, supervisor, or another managerial position</w:t>
            </w:r>
          </w:p>
          <w:p w14:paraId="7EAD82AA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Strong interpersonal and relationship-building skills</w:t>
            </w:r>
          </w:p>
          <w:p w14:paraId="1A4FE4F1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Analytical mindset with the ability to interpret and present data</w:t>
            </w:r>
          </w:p>
          <w:p w14:paraId="0CF47C44" w14:textId="499E88A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Project management and organisational skills</w:t>
            </w:r>
          </w:p>
          <w:p w14:paraId="617AB42F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Certifications in nursing leadership or management</w:t>
            </w:r>
          </w:p>
          <w:p w14:paraId="3B5F55CD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Solid understanding of clinical procedures, regulatory compliance, and standards of care </w:t>
            </w:r>
          </w:p>
          <w:p w14:paraId="536B746F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Strong understanding of cancer related clinical procedures, national guidelines, and regulatory compliance</w:t>
            </w:r>
          </w:p>
          <w:p w14:paraId="5C5EB3CB" w14:textId="77777777" w:rsidR="0011731C" w:rsidRPr="0053052D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Excellent communication and influencing skills</w:t>
            </w:r>
          </w:p>
          <w:p w14:paraId="38245B0C" w14:textId="77777777" w:rsidR="0011731C" w:rsidRPr="0053052D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53052D">
              <w:rPr>
                <w:rFonts w:ascii="Calibri" w:hAnsi="Calibri" w:cs="Calibri"/>
                <w:bCs/>
                <w:sz w:val="20"/>
                <w:szCs w:val="20"/>
              </w:rPr>
              <w:t xml:space="preserve">Ability to build key stakeholder relationships both internally and externally </w:t>
            </w:r>
          </w:p>
          <w:p w14:paraId="65C5AF34" w14:textId="58D7B01D" w:rsidR="0011731C" w:rsidRPr="0053052D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53052D">
              <w:rPr>
                <w:rFonts w:ascii="Calibri" w:hAnsi="Calibri" w:cs="Calibri"/>
                <w:bCs/>
                <w:sz w:val="20"/>
                <w:szCs w:val="20"/>
              </w:rPr>
              <w:t xml:space="preserve">Ability to motivate, influence and lead various stakeholders </w:t>
            </w:r>
            <w:r w:rsidR="58C1AC1D" w:rsidRPr="0053052D">
              <w:rPr>
                <w:rFonts w:ascii="Calibri" w:hAnsi="Calibri" w:cs="Calibri"/>
                <w:sz w:val="20"/>
                <w:szCs w:val="20"/>
              </w:rPr>
              <w:t>with</w:t>
            </w:r>
            <w:r w:rsidRPr="0053052D">
              <w:rPr>
                <w:rFonts w:ascii="Calibri" w:hAnsi="Calibri" w:cs="Calibri"/>
                <w:sz w:val="20"/>
                <w:szCs w:val="20"/>
              </w:rPr>
              <w:t xml:space="preserve"> line management responsibility</w:t>
            </w:r>
            <w:r w:rsidRPr="0053052D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6BDF418B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53052D">
              <w:rPr>
                <w:rFonts w:ascii="Calibri" w:hAnsi="Calibri" w:cs="Calibri"/>
                <w:bCs/>
                <w:sz w:val="20"/>
                <w:szCs w:val="20"/>
              </w:rPr>
              <w:t>Strong verbal and written communication skills for interacting with staff, physicians, administrators</w:t>
            </w: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, patients, and families</w:t>
            </w:r>
          </w:p>
          <w:p w14:paraId="6EE261A9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Ability to analyse problems and make robust decisions based on data and best practices</w:t>
            </w:r>
          </w:p>
          <w:p w14:paraId="7DC98D72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Experience in managing schedules, coordinating care, and ensuring compliance with regulations and standards</w:t>
            </w:r>
          </w:p>
          <w:p w14:paraId="384454C3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>Familiarity with electronic health records (EHR) systems, nursing software, and other relevant technology.</w:t>
            </w:r>
          </w:p>
          <w:p w14:paraId="30748A8B" w14:textId="77777777" w:rsidR="0011731C" w:rsidRPr="0011731C" w:rsidRDefault="0011731C" w:rsidP="0011731C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  <w:bCs/>
                <w:sz w:val="20"/>
                <w:szCs w:val="20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lastRenderedPageBreak/>
              <w:t>Evidence of keeping up to date with the latest in nursing care, management techniques, and healthcare trends</w:t>
            </w:r>
          </w:p>
          <w:p w14:paraId="7C343274" w14:textId="605E87F5" w:rsidR="00F76A9E" w:rsidRPr="00F76A9E" w:rsidRDefault="0011731C" w:rsidP="00F76A9E">
            <w:pPr>
              <w:pStyle w:val="ListParagraph"/>
              <w:numPr>
                <w:ilvl w:val="0"/>
                <w:numId w:val="16"/>
              </w:numPr>
              <w:ind w:left="316"/>
              <w:rPr>
                <w:rFonts w:ascii="Calibri" w:hAnsi="Calibri" w:cs="Calibri"/>
              </w:rPr>
            </w:pPr>
            <w:r w:rsidRPr="0011731C">
              <w:rPr>
                <w:rFonts w:ascii="Calibri" w:hAnsi="Calibri" w:cs="Calibri"/>
                <w:bCs/>
                <w:sz w:val="20"/>
                <w:szCs w:val="20"/>
              </w:rPr>
              <w:t xml:space="preserve">Commercial awareness </w:t>
            </w:r>
          </w:p>
        </w:tc>
      </w:tr>
    </w:tbl>
    <w:p w14:paraId="21D952C5" w14:textId="77777777" w:rsidR="0011731C" w:rsidRPr="0011731C" w:rsidRDefault="0011731C" w:rsidP="00F76A9E">
      <w:pPr>
        <w:rPr>
          <w:rFonts w:ascii="Calibri" w:hAnsi="Calibri" w:cs="Calibri"/>
        </w:rPr>
      </w:pPr>
    </w:p>
    <w:sectPr w:rsidR="0011731C" w:rsidRPr="0011731C" w:rsidSect="007029FD">
      <w:headerReference w:type="default" r:id="rId7"/>
      <w:pgSz w:w="16838" w:h="11906" w:orient="landscape"/>
      <w:pgMar w:top="851" w:right="678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F71E" w14:textId="77777777" w:rsidR="00F12417" w:rsidRDefault="00F12417" w:rsidP="005D6DC0">
      <w:pPr>
        <w:spacing w:after="0" w:line="240" w:lineRule="auto"/>
      </w:pPr>
      <w:r>
        <w:separator/>
      </w:r>
    </w:p>
  </w:endnote>
  <w:endnote w:type="continuationSeparator" w:id="0">
    <w:p w14:paraId="4B887602" w14:textId="77777777" w:rsidR="00F12417" w:rsidRDefault="00F12417" w:rsidP="005D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7A6FD" w14:textId="77777777" w:rsidR="00F12417" w:rsidRDefault="00F12417" w:rsidP="005D6DC0">
      <w:pPr>
        <w:spacing w:after="0" w:line="240" w:lineRule="auto"/>
      </w:pPr>
      <w:r>
        <w:separator/>
      </w:r>
    </w:p>
  </w:footnote>
  <w:footnote w:type="continuationSeparator" w:id="0">
    <w:p w14:paraId="63A7AB7A" w14:textId="77777777" w:rsidR="00F12417" w:rsidRDefault="00F12417" w:rsidP="005D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AA136" w14:textId="094505C2" w:rsidR="005D6DC0" w:rsidRDefault="005D6DC0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7FAAA2C" wp14:editId="5422BFF5">
          <wp:simplePos x="0" y="0"/>
          <wp:positionH relativeFrom="column">
            <wp:posOffset>7988300</wp:posOffset>
          </wp:positionH>
          <wp:positionV relativeFrom="topMargin">
            <wp:posOffset>146685</wp:posOffset>
          </wp:positionV>
          <wp:extent cx="1676400" cy="440690"/>
          <wp:effectExtent l="0" t="0" r="0" b="0"/>
          <wp:wrapNone/>
          <wp:docPr id="1346782254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648134" name="Picture 2" descr="A blue and white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015EE0" w14:textId="77777777" w:rsidR="005D6DC0" w:rsidRDefault="005D6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48C0"/>
    <w:multiLevelType w:val="hybridMultilevel"/>
    <w:tmpl w:val="49D280BC"/>
    <w:lvl w:ilvl="0" w:tplc="93D0FD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7E82"/>
    <w:multiLevelType w:val="hybridMultilevel"/>
    <w:tmpl w:val="EE385D52"/>
    <w:lvl w:ilvl="0" w:tplc="8EA4A2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6416"/>
    <w:multiLevelType w:val="hybridMultilevel"/>
    <w:tmpl w:val="40E2747E"/>
    <w:lvl w:ilvl="0" w:tplc="72C09D5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269DC"/>
    <w:multiLevelType w:val="hybridMultilevel"/>
    <w:tmpl w:val="BA4224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ED32E8"/>
    <w:multiLevelType w:val="hybridMultilevel"/>
    <w:tmpl w:val="33D244F6"/>
    <w:lvl w:ilvl="0" w:tplc="98CE8C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51EB0"/>
    <w:multiLevelType w:val="hybridMultilevel"/>
    <w:tmpl w:val="E2F09750"/>
    <w:lvl w:ilvl="0" w:tplc="93D0FD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073E1"/>
    <w:multiLevelType w:val="hybridMultilevel"/>
    <w:tmpl w:val="92F64E7C"/>
    <w:lvl w:ilvl="0" w:tplc="93D0FD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87EA7"/>
    <w:multiLevelType w:val="hybridMultilevel"/>
    <w:tmpl w:val="D65894EE"/>
    <w:lvl w:ilvl="0" w:tplc="93D0FD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FB189E"/>
    <w:multiLevelType w:val="hybridMultilevel"/>
    <w:tmpl w:val="4EFA3B86"/>
    <w:lvl w:ilvl="0" w:tplc="93D0FD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FE2428"/>
    <w:multiLevelType w:val="hybridMultilevel"/>
    <w:tmpl w:val="DC5C2F4A"/>
    <w:lvl w:ilvl="0" w:tplc="98CE8C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087DB3"/>
    <w:multiLevelType w:val="hybridMultilevel"/>
    <w:tmpl w:val="12CA3F12"/>
    <w:lvl w:ilvl="0" w:tplc="93D0FD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ED3BB9"/>
    <w:multiLevelType w:val="multilevel"/>
    <w:tmpl w:val="C8B0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A036FF"/>
    <w:multiLevelType w:val="hybridMultilevel"/>
    <w:tmpl w:val="ED6C053C"/>
    <w:lvl w:ilvl="0" w:tplc="93D0FDB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b/>
        <w:bCs w:val="0"/>
        <w:color w:val="7030A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C93936"/>
    <w:multiLevelType w:val="hybridMultilevel"/>
    <w:tmpl w:val="13424742"/>
    <w:lvl w:ilvl="0" w:tplc="93D0FDB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313E8C"/>
    <w:multiLevelType w:val="hybridMultilevel"/>
    <w:tmpl w:val="A3D4A474"/>
    <w:lvl w:ilvl="0" w:tplc="17C0A938">
      <w:start w:val="1"/>
      <w:numFmt w:val="decimal"/>
      <w:lvlText w:val="%1."/>
      <w:lvlJc w:val="left"/>
      <w:pPr>
        <w:ind w:left="720" w:hanging="360"/>
      </w:pPr>
      <w:rPr>
        <w:b/>
        <w:bCs/>
        <w:color w:val="215E99" w:themeColor="text2" w:themeTint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D3486"/>
    <w:multiLevelType w:val="hybridMultilevel"/>
    <w:tmpl w:val="45E01496"/>
    <w:lvl w:ilvl="0" w:tplc="72C09D5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color w:val="000000" w:themeColor="tex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3D15EC"/>
    <w:multiLevelType w:val="hybridMultilevel"/>
    <w:tmpl w:val="03A05C3C"/>
    <w:lvl w:ilvl="0" w:tplc="17C0A938">
      <w:start w:val="1"/>
      <w:numFmt w:val="decimal"/>
      <w:lvlText w:val="%1."/>
      <w:lvlJc w:val="left"/>
      <w:pPr>
        <w:ind w:left="720" w:hanging="360"/>
      </w:pPr>
      <w:rPr>
        <w:b/>
        <w:bCs/>
        <w:color w:val="215E99" w:themeColor="text2" w:themeTint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037258">
    <w:abstractNumId w:val="1"/>
  </w:num>
  <w:num w:numId="2" w16cid:durableId="590507873">
    <w:abstractNumId w:val="4"/>
  </w:num>
  <w:num w:numId="3" w16cid:durableId="1297636687">
    <w:abstractNumId w:val="16"/>
  </w:num>
  <w:num w:numId="4" w16cid:durableId="464012695">
    <w:abstractNumId w:val="9"/>
  </w:num>
  <w:num w:numId="5" w16cid:durableId="1332221833">
    <w:abstractNumId w:val="0"/>
  </w:num>
  <w:num w:numId="6" w16cid:durableId="1007370139">
    <w:abstractNumId w:val="15"/>
  </w:num>
  <w:num w:numId="7" w16cid:durableId="607004280">
    <w:abstractNumId w:val="12"/>
  </w:num>
  <w:num w:numId="8" w16cid:durableId="1813669939">
    <w:abstractNumId w:val="5"/>
  </w:num>
  <w:num w:numId="9" w16cid:durableId="1636569630">
    <w:abstractNumId w:val="8"/>
  </w:num>
  <w:num w:numId="10" w16cid:durableId="1733305285">
    <w:abstractNumId w:val="11"/>
  </w:num>
  <w:num w:numId="11" w16cid:durableId="1619140805">
    <w:abstractNumId w:val="10"/>
  </w:num>
  <w:num w:numId="12" w16cid:durableId="306907957">
    <w:abstractNumId w:val="6"/>
  </w:num>
  <w:num w:numId="13" w16cid:durableId="595676140">
    <w:abstractNumId w:val="7"/>
  </w:num>
  <w:num w:numId="14" w16cid:durableId="117770052">
    <w:abstractNumId w:val="13"/>
  </w:num>
  <w:num w:numId="15" w16cid:durableId="1892381807">
    <w:abstractNumId w:val="2"/>
  </w:num>
  <w:num w:numId="16" w16cid:durableId="1650555576">
    <w:abstractNumId w:val="3"/>
  </w:num>
  <w:num w:numId="17" w16cid:durableId="1275789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C0"/>
    <w:rsid w:val="00052419"/>
    <w:rsid w:val="00053149"/>
    <w:rsid w:val="00061471"/>
    <w:rsid w:val="00062957"/>
    <w:rsid w:val="000A25A9"/>
    <w:rsid w:val="000C3501"/>
    <w:rsid w:val="000C584C"/>
    <w:rsid w:val="000C7CF5"/>
    <w:rsid w:val="0010509E"/>
    <w:rsid w:val="0011731C"/>
    <w:rsid w:val="00123667"/>
    <w:rsid w:val="00153D7F"/>
    <w:rsid w:val="00160809"/>
    <w:rsid w:val="001D62B1"/>
    <w:rsid w:val="0021125B"/>
    <w:rsid w:val="0022153E"/>
    <w:rsid w:val="00241729"/>
    <w:rsid w:val="002836F3"/>
    <w:rsid w:val="002872BB"/>
    <w:rsid w:val="00295564"/>
    <w:rsid w:val="002F16E8"/>
    <w:rsid w:val="003563FA"/>
    <w:rsid w:val="0036403D"/>
    <w:rsid w:val="003D08E5"/>
    <w:rsid w:val="003D667A"/>
    <w:rsid w:val="00404DEC"/>
    <w:rsid w:val="004428CC"/>
    <w:rsid w:val="00491743"/>
    <w:rsid w:val="004B227B"/>
    <w:rsid w:val="00501B76"/>
    <w:rsid w:val="0053052D"/>
    <w:rsid w:val="00561895"/>
    <w:rsid w:val="00581494"/>
    <w:rsid w:val="005C67FD"/>
    <w:rsid w:val="005D6DC0"/>
    <w:rsid w:val="005F1512"/>
    <w:rsid w:val="00614790"/>
    <w:rsid w:val="00614E6A"/>
    <w:rsid w:val="006355B2"/>
    <w:rsid w:val="00641884"/>
    <w:rsid w:val="00660024"/>
    <w:rsid w:val="006D0ABB"/>
    <w:rsid w:val="006E7DA9"/>
    <w:rsid w:val="007029FD"/>
    <w:rsid w:val="00731E42"/>
    <w:rsid w:val="00733206"/>
    <w:rsid w:val="007656D3"/>
    <w:rsid w:val="007B45B3"/>
    <w:rsid w:val="007E733F"/>
    <w:rsid w:val="007F56D0"/>
    <w:rsid w:val="00913214"/>
    <w:rsid w:val="00963AEC"/>
    <w:rsid w:val="00971B55"/>
    <w:rsid w:val="00986D1A"/>
    <w:rsid w:val="009B2712"/>
    <w:rsid w:val="009F0F79"/>
    <w:rsid w:val="00A14C1B"/>
    <w:rsid w:val="00A17288"/>
    <w:rsid w:val="00AB52A4"/>
    <w:rsid w:val="00B179A9"/>
    <w:rsid w:val="00B3729F"/>
    <w:rsid w:val="00B44F24"/>
    <w:rsid w:val="00B57122"/>
    <w:rsid w:val="00B6515E"/>
    <w:rsid w:val="00BA12CD"/>
    <w:rsid w:val="00BA7742"/>
    <w:rsid w:val="00BD177E"/>
    <w:rsid w:val="00BD565C"/>
    <w:rsid w:val="00C96B4D"/>
    <w:rsid w:val="00CC2077"/>
    <w:rsid w:val="00D03730"/>
    <w:rsid w:val="00D51AEF"/>
    <w:rsid w:val="00D56788"/>
    <w:rsid w:val="00D952F1"/>
    <w:rsid w:val="00DA40AA"/>
    <w:rsid w:val="00DC1FF9"/>
    <w:rsid w:val="00DE0E4F"/>
    <w:rsid w:val="00DE5CDA"/>
    <w:rsid w:val="00DF18BB"/>
    <w:rsid w:val="00DF34E3"/>
    <w:rsid w:val="00DF54DF"/>
    <w:rsid w:val="00E37291"/>
    <w:rsid w:val="00E545BE"/>
    <w:rsid w:val="00E6442E"/>
    <w:rsid w:val="00E65B92"/>
    <w:rsid w:val="00E86D9D"/>
    <w:rsid w:val="00EB65D3"/>
    <w:rsid w:val="00EC426F"/>
    <w:rsid w:val="00EE02D5"/>
    <w:rsid w:val="00F07771"/>
    <w:rsid w:val="00F12417"/>
    <w:rsid w:val="00F326ED"/>
    <w:rsid w:val="00F71529"/>
    <w:rsid w:val="00F76A9E"/>
    <w:rsid w:val="00F948C7"/>
    <w:rsid w:val="00FA622C"/>
    <w:rsid w:val="00FC33A3"/>
    <w:rsid w:val="00FF055B"/>
    <w:rsid w:val="1D8B8916"/>
    <w:rsid w:val="200F1C48"/>
    <w:rsid w:val="207D8624"/>
    <w:rsid w:val="2BEECA38"/>
    <w:rsid w:val="3B1FA4F2"/>
    <w:rsid w:val="4BFE8650"/>
    <w:rsid w:val="54D359F2"/>
    <w:rsid w:val="58C1AC1D"/>
    <w:rsid w:val="598B9B35"/>
    <w:rsid w:val="5DD17599"/>
    <w:rsid w:val="5FB63ED1"/>
    <w:rsid w:val="67578904"/>
    <w:rsid w:val="6CC4C803"/>
    <w:rsid w:val="6F67FACE"/>
    <w:rsid w:val="78B0EE6C"/>
    <w:rsid w:val="795AF113"/>
    <w:rsid w:val="7D908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D75B"/>
  <w15:chartTrackingRefBased/>
  <w15:docId w15:val="{31CFCF57-F672-4307-A87D-655EE215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DC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D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6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DC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D6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DC0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64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8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809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08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1608</Words>
  <Characters>9168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Webster-Garvey</dc:creator>
  <cp:keywords/>
  <dc:description/>
  <cp:lastModifiedBy>Jade Mickelsen</cp:lastModifiedBy>
  <cp:revision>2</cp:revision>
  <dcterms:created xsi:type="dcterms:W3CDTF">2026-06-23T12:20:00Z</dcterms:created>
  <dcterms:modified xsi:type="dcterms:W3CDTF">2026-06-23T12:20:00Z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2025-07-07T09:55:15Z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b6545548-c82b-47c9-bb51-32c0c04834b1</vt:lpwstr>
  </property>
  <property fmtid="{D5CDD505-2E9C-101B-9397-08002B2CF9AE}" pid="7" name="MSIP_Label_defa4170-0d19-0005-0004-bc88714345d2_ActionId">
    <vt:lpwstr>d8b96400-af39-48f5-8d24-86874a5b0478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