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AE3C" w14:textId="77777777" w:rsidR="002165E2" w:rsidRPr="00287062" w:rsidRDefault="002165E2" w:rsidP="00941FB9">
      <w:pPr>
        <w:rPr>
          <w:sz w:val="18"/>
          <w:szCs w:val="18"/>
        </w:rPr>
      </w:pPr>
    </w:p>
    <w:tbl>
      <w:tblPr>
        <w:tblStyle w:val="TableGrid"/>
        <w:tblW w:w="15304" w:type="dxa"/>
        <w:tblLook w:val="04A0" w:firstRow="1" w:lastRow="0" w:firstColumn="1" w:lastColumn="0" w:noHBand="0" w:noVBand="1"/>
      </w:tblPr>
      <w:tblGrid>
        <w:gridCol w:w="1464"/>
        <w:gridCol w:w="3351"/>
        <w:gridCol w:w="1559"/>
        <w:gridCol w:w="3402"/>
        <w:gridCol w:w="1559"/>
        <w:gridCol w:w="3969"/>
      </w:tblGrid>
      <w:tr w:rsidR="00287062" w:rsidRPr="00287062" w14:paraId="6C1054E2" w14:textId="77777777" w:rsidTr="00C04703">
        <w:tc>
          <w:tcPr>
            <w:tcW w:w="1464" w:type="dxa"/>
            <w:shd w:val="clear" w:color="auto" w:fill="538135" w:themeFill="accent6" w:themeFillShade="BF"/>
          </w:tcPr>
          <w:p w14:paraId="6E231161" w14:textId="77777777" w:rsidR="00504832" w:rsidRPr="00287062" w:rsidRDefault="00504832" w:rsidP="00504832">
            <w:pPr>
              <w:rPr>
                <w:b/>
                <w:sz w:val="20"/>
                <w:szCs w:val="20"/>
              </w:rPr>
            </w:pPr>
            <w:r w:rsidRPr="00287062">
              <w:rPr>
                <w:b/>
                <w:sz w:val="20"/>
                <w:szCs w:val="20"/>
              </w:rPr>
              <w:t>Role Title:</w:t>
            </w:r>
          </w:p>
        </w:tc>
        <w:tc>
          <w:tcPr>
            <w:tcW w:w="3351" w:type="dxa"/>
          </w:tcPr>
          <w:p w14:paraId="525EB16B" w14:textId="5B199516" w:rsidR="00504832" w:rsidRPr="00287062" w:rsidRDefault="00124B82" w:rsidP="00504832">
            <w:pPr>
              <w:rPr>
                <w:sz w:val="20"/>
                <w:szCs w:val="20"/>
              </w:rPr>
            </w:pPr>
            <w:r w:rsidRPr="00287062">
              <w:rPr>
                <w:sz w:val="20"/>
                <w:szCs w:val="20"/>
              </w:rPr>
              <w:t xml:space="preserve">Principal Pharmacist Aseptic </w:t>
            </w:r>
            <w:r w:rsidR="00D31D92" w:rsidRPr="00287062">
              <w:rPr>
                <w:sz w:val="20"/>
                <w:szCs w:val="20"/>
              </w:rPr>
              <w:t>Quality and Stability</w:t>
            </w:r>
            <w:r w:rsidR="002440BF" w:rsidRPr="00287062">
              <w:rPr>
                <w:sz w:val="20"/>
                <w:szCs w:val="20"/>
              </w:rPr>
              <w:t xml:space="preserve"> </w:t>
            </w:r>
            <w:r w:rsidR="00A569E1" w:rsidRPr="00287062">
              <w:rPr>
                <w:sz w:val="20"/>
                <w:szCs w:val="20"/>
              </w:rPr>
              <w:t xml:space="preserve">(HPN </w:t>
            </w:r>
            <w:r w:rsidR="001050F3" w:rsidRPr="00287062">
              <w:rPr>
                <w:sz w:val="20"/>
                <w:szCs w:val="20"/>
              </w:rPr>
              <w:t>and</w:t>
            </w:r>
            <w:r w:rsidR="00A569E1" w:rsidRPr="00287062">
              <w:rPr>
                <w:sz w:val="20"/>
                <w:szCs w:val="20"/>
              </w:rPr>
              <w:t xml:space="preserve"> Small volume)</w:t>
            </w:r>
          </w:p>
        </w:tc>
        <w:tc>
          <w:tcPr>
            <w:tcW w:w="1559" w:type="dxa"/>
            <w:shd w:val="clear" w:color="auto" w:fill="538135" w:themeFill="accent6" w:themeFillShade="BF"/>
          </w:tcPr>
          <w:p w14:paraId="15C94764" w14:textId="77777777" w:rsidR="00504832" w:rsidRPr="00287062" w:rsidRDefault="00504832" w:rsidP="00504832">
            <w:pPr>
              <w:rPr>
                <w:b/>
                <w:sz w:val="20"/>
                <w:szCs w:val="20"/>
              </w:rPr>
            </w:pPr>
            <w:r w:rsidRPr="00287062">
              <w:rPr>
                <w:b/>
                <w:sz w:val="20"/>
                <w:szCs w:val="20"/>
              </w:rPr>
              <w:t>Department:</w:t>
            </w:r>
          </w:p>
        </w:tc>
        <w:tc>
          <w:tcPr>
            <w:tcW w:w="3402" w:type="dxa"/>
          </w:tcPr>
          <w:p w14:paraId="65C481EC" w14:textId="0DB75D48" w:rsidR="00504832" w:rsidRPr="00287062" w:rsidRDefault="009746EE" w:rsidP="00504832">
            <w:pPr>
              <w:rPr>
                <w:sz w:val="20"/>
                <w:szCs w:val="20"/>
              </w:rPr>
            </w:pPr>
            <w:r w:rsidRPr="00287062">
              <w:rPr>
                <w:sz w:val="20"/>
                <w:szCs w:val="20"/>
              </w:rPr>
              <w:t>Clinical Pharmacy Services</w:t>
            </w:r>
            <w:r w:rsidR="006F6E61" w:rsidRPr="00287062">
              <w:rPr>
                <w:sz w:val="20"/>
                <w:szCs w:val="20"/>
              </w:rPr>
              <w:t xml:space="preserve"> </w:t>
            </w:r>
          </w:p>
        </w:tc>
        <w:tc>
          <w:tcPr>
            <w:tcW w:w="1559" w:type="dxa"/>
            <w:shd w:val="clear" w:color="auto" w:fill="538135" w:themeFill="accent6" w:themeFillShade="BF"/>
          </w:tcPr>
          <w:p w14:paraId="3EB91639" w14:textId="77777777" w:rsidR="00504832" w:rsidRPr="00287062" w:rsidRDefault="00504832" w:rsidP="00504832">
            <w:pPr>
              <w:rPr>
                <w:b/>
                <w:sz w:val="20"/>
                <w:szCs w:val="20"/>
              </w:rPr>
            </w:pPr>
            <w:r w:rsidRPr="00287062">
              <w:rPr>
                <w:b/>
                <w:sz w:val="20"/>
                <w:szCs w:val="20"/>
              </w:rPr>
              <w:t>Budget:</w:t>
            </w:r>
          </w:p>
        </w:tc>
        <w:tc>
          <w:tcPr>
            <w:tcW w:w="3969" w:type="dxa"/>
          </w:tcPr>
          <w:p w14:paraId="5D965A3A" w14:textId="103EB4F8" w:rsidR="00504832" w:rsidRPr="00287062" w:rsidRDefault="00DE4BC2" w:rsidP="00504832">
            <w:pPr>
              <w:rPr>
                <w:sz w:val="20"/>
                <w:szCs w:val="20"/>
              </w:rPr>
            </w:pPr>
            <w:r w:rsidRPr="00287062">
              <w:rPr>
                <w:sz w:val="20"/>
                <w:szCs w:val="20"/>
              </w:rPr>
              <w:t>NA</w:t>
            </w:r>
          </w:p>
        </w:tc>
      </w:tr>
      <w:tr w:rsidR="00287062" w:rsidRPr="00287062" w14:paraId="22699D1B" w14:textId="77777777" w:rsidTr="00C04703">
        <w:tc>
          <w:tcPr>
            <w:tcW w:w="1464" w:type="dxa"/>
            <w:shd w:val="clear" w:color="auto" w:fill="538135" w:themeFill="accent6" w:themeFillShade="BF"/>
          </w:tcPr>
          <w:p w14:paraId="49955EEF" w14:textId="77777777" w:rsidR="00504832" w:rsidRPr="00287062" w:rsidRDefault="00504832" w:rsidP="00504832">
            <w:pPr>
              <w:rPr>
                <w:b/>
                <w:sz w:val="20"/>
                <w:szCs w:val="20"/>
              </w:rPr>
            </w:pPr>
            <w:r w:rsidRPr="00287062">
              <w:rPr>
                <w:b/>
                <w:sz w:val="20"/>
                <w:szCs w:val="20"/>
              </w:rPr>
              <w:t>Direct Reports:</w:t>
            </w:r>
          </w:p>
        </w:tc>
        <w:tc>
          <w:tcPr>
            <w:tcW w:w="3351" w:type="dxa"/>
          </w:tcPr>
          <w:p w14:paraId="0267C1FB" w14:textId="1CC39B0D" w:rsidR="00504832" w:rsidRPr="00287062" w:rsidRDefault="00D31D92" w:rsidP="00504832">
            <w:pPr>
              <w:rPr>
                <w:sz w:val="20"/>
                <w:szCs w:val="20"/>
              </w:rPr>
            </w:pPr>
            <w:r w:rsidRPr="00287062">
              <w:rPr>
                <w:sz w:val="20"/>
                <w:szCs w:val="20"/>
              </w:rPr>
              <w:t>N/A</w:t>
            </w:r>
          </w:p>
        </w:tc>
        <w:tc>
          <w:tcPr>
            <w:tcW w:w="1559" w:type="dxa"/>
            <w:shd w:val="clear" w:color="auto" w:fill="538135" w:themeFill="accent6" w:themeFillShade="BF"/>
          </w:tcPr>
          <w:p w14:paraId="618974C7" w14:textId="77777777" w:rsidR="00504832" w:rsidRPr="00287062" w:rsidRDefault="00504832" w:rsidP="00504832">
            <w:pPr>
              <w:rPr>
                <w:b/>
                <w:sz w:val="20"/>
                <w:szCs w:val="20"/>
              </w:rPr>
            </w:pPr>
            <w:r w:rsidRPr="00287062">
              <w:rPr>
                <w:b/>
                <w:sz w:val="20"/>
                <w:szCs w:val="20"/>
              </w:rPr>
              <w:t>Reports To:</w:t>
            </w:r>
          </w:p>
        </w:tc>
        <w:tc>
          <w:tcPr>
            <w:tcW w:w="3402" w:type="dxa"/>
          </w:tcPr>
          <w:p w14:paraId="7151D1C8" w14:textId="1BC58316" w:rsidR="00504832" w:rsidRPr="00287062" w:rsidRDefault="009746EE" w:rsidP="00504832">
            <w:pPr>
              <w:rPr>
                <w:sz w:val="20"/>
                <w:szCs w:val="20"/>
              </w:rPr>
            </w:pPr>
            <w:r w:rsidRPr="00287062">
              <w:rPr>
                <w:sz w:val="20"/>
                <w:szCs w:val="20"/>
              </w:rPr>
              <w:t>Head of Clinical Pharmacy</w:t>
            </w:r>
            <w:r w:rsidR="006F6E61" w:rsidRPr="00287062">
              <w:rPr>
                <w:sz w:val="20"/>
                <w:szCs w:val="20"/>
              </w:rPr>
              <w:t xml:space="preserve"> </w:t>
            </w:r>
            <w:r w:rsidR="00154D48" w:rsidRPr="00287062">
              <w:rPr>
                <w:sz w:val="20"/>
                <w:szCs w:val="20"/>
              </w:rPr>
              <w:t xml:space="preserve"> </w:t>
            </w:r>
          </w:p>
        </w:tc>
        <w:tc>
          <w:tcPr>
            <w:tcW w:w="1559" w:type="dxa"/>
            <w:shd w:val="clear" w:color="auto" w:fill="538135" w:themeFill="accent6" w:themeFillShade="BF"/>
          </w:tcPr>
          <w:p w14:paraId="6AE9CE2E" w14:textId="77777777" w:rsidR="00504832" w:rsidRPr="00287062" w:rsidRDefault="00504832" w:rsidP="00504832">
            <w:pPr>
              <w:rPr>
                <w:b/>
                <w:sz w:val="20"/>
                <w:szCs w:val="20"/>
              </w:rPr>
            </w:pPr>
            <w:r w:rsidRPr="00287062">
              <w:rPr>
                <w:b/>
                <w:sz w:val="20"/>
                <w:szCs w:val="20"/>
              </w:rPr>
              <w:t>Version:</w:t>
            </w:r>
          </w:p>
        </w:tc>
        <w:tc>
          <w:tcPr>
            <w:tcW w:w="3969" w:type="dxa"/>
          </w:tcPr>
          <w:p w14:paraId="2697A38A" w14:textId="51C46B46" w:rsidR="00504832" w:rsidRPr="00287062" w:rsidRDefault="00EF4847" w:rsidP="00504832">
            <w:pPr>
              <w:rPr>
                <w:sz w:val="20"/>
                <w:szCs w:val="20"/>
              </w:rPr>
            </w:pPr>
            <w:r w:rsidRPr="00287062">
              <w:rPr>
                <w:sz w:val="20"/>
                <w:szCs w:val="20"/>
              </w:rPr>
              <w:t>V1.3</w:t>
            </w:r>
          </w:p>
        </w:tc>
      </w:tr>
    </w:tbl>
    <w:p w14:paraId="48BCE295" w14:textId="77777777" w:rsidR="00941FB9" w:rsidRPr="00287062" w:rsidRDefault="00941FB9" w:rsidP="00504832">
      <w:pPr>
        <w:spacing w:after="0"/>
        <w:rPr>
          <w:sz w:val="20"/>
          <w:szCs w:val="20"/>
        </w:rPr>
      </w:pPr>
    </w:p>
    <w:tbl>
      <w:tblPr>
        <w:tblStyle w:val="TableGrid"/>
        <w:tblW w:w="15304" w:type="dxa"/>
        <w:tblLook w:val="04A0" w:firstRow="1" w:lastRow="0" w:firstColumn="1" w:lastColumn="0" w:noHBand="0" w:noVBand="1"/>
      </w:tblPr>
      <w:tblGrid>
        <w:gridCol w:w="5665"/>
        <w:gridCol w:w="9639"/>
      </w:tblGrid>
      <w:tr w:rsidR="00287062" w:rsidRPr="00287062" w14:paraId="44232432" w14:textId="77777777" w:rsidTr="00C04703">
        <w:tc>
          <w:tcPr>
            <w:tcW w:w="5665" w:type="dxa"/>
            <w:shd w:val="clear" w:color="auto" w:fill="538135" w:themeFill="accent6" w:themeFillShade="BF"/>
          </w:tcPr>
          <w:p w14:paraId="114D5CCD" w14:textId="77777777" w:rsidR="00504832" w:rsidRPr="00287062" w:rsidRDefault="00504832" w:rsidP="00941FB9">
            <w:pPr>
              <w:rPr>
                <w:b/>
                <w:sz w:val="20"/>
                <w:szCs w:val="20"/>
              </w:rPr>
            </w:pPr>
            <w:r w:rsidRPr="00287062">
              <w:rPr>
                <w:b/>
                <w:sz w:val="20"/>
                <w:szCs w:val="20"/>
              </w:rPr>
              <w:t>Role Purpose:</w:t>
            </w:r>
          </w:p>
        </w:tc>
        <w:tc>
          <w:tcPr>
            <w:tcW w:w="9639" w:type="dxa"/>
            <w:shd w:val="clear" w:color="auto" w:fill="538135" w:themeFill="accent6" w:themeFillShade="BF"/>
          </w:tcPr>
          <w:p w14:paraId="5FEDE2D0" w14:textId="12FF4D08" w:rsidR="00504832" w:rsidRPr="00287062" w:rsidRDefault="00504832" w:rsidP="00504832">
            <w:pPr>
              <w:rPr>
                <w:b/>
                <w:sz w:val="20"/>
                <w:szCs w:val="20"/>
              </w:rPr>
            </w:pPr>
            <w:r w:rsidRPr="00287062">
              <w:rPr>
                <w:b/>
                <w:sz w:val="20"/>
                <w:szCs w:val="20"/>
              </w:rPr>
              <w:t>Key Accountabilities</w:t>
            </w:r>
            <w:r w:rsidR="005C494D" w:rsidRPr="00287062">
              <w:rPr>
                <w:b/>
                <w:sz w:val="20"/>
                <w:szCs w:val="20"/>
              </w:rPr>
              <w:t xml:space="preserve"> </w:t>
            </w:r>
          </w:p>
        </w:tc>
      </w:tr>
      <w:tr w:rsidR="00504832" w:rsidRPr="00287062" w14:paraId="65A8DF43" w14:textId="77777777" w:rsidTr="008A1D32">
        <w:tc>
          <w:tcPr>
            <w:tcW w:w="5665" w:type="dxa"/>
          </w:tcPr>
          <w:p w14:paraId="13307BD1" w14:textId="04C4935D" w:rsidR="001570C3" w:rsidRPr="00287062" w:rsidRDefault="00AB3261" w:rsidP="00735ED2">
            <w:pPr>
              <w:spacing w:after="160" w:line="259" w:lineRule="auto"/>
              <w:rPr>
                <w:sz w:val="20"/>
                <w:szCs w:val="20"/>
              </w:rPr>
            </w:pPr>
            <w:r w:rsidRPr="00287062">
              <w:rPr>
                <w:sz w:val="20"/>
                <w:szCs w:val="20"/>
              </w:rPr>
              <w:t>To oversee the clinical dimensions of aseptic quality and stability, ensuring regulatory compliance, advancing compounded medication protocols, optimizing prescription workflows, and collaborating with stakeholders to provide patient-focused, safe, and high-quality pharmaceutical services that enhance care outcomes</w:t>
            </w:r>
          </w:p>
        </w:tc>
        <w:tc>
          <w:tcPr>
            <w:tcW w:w="9639" w:type="dxa"/>
          </w:tcPr>
          <w:p w14:paraId="5FA93A46" w14:textId="02376FC9" w:rsidR="00230C3A" w:rsidRPr="00287062" w:rsidRDefault="001050F3" w:rsidP="004049E9">
            <w:pPr>
              <w:rPr>
                <w:sz w:val="20"/>
                <w:szCs w:val="20"/>
              </w:rPr>
            </w:pPr>
            <w:r w:rsidRPr="00287062">
              <w:rPr>
                <w:sz w:val="20"/>
                <w:szCs w:val="20"/>
              </w:rPr>
              <w:t xml:space="preserve">1. </w:t>
            </w:r>
            <w:r w:rsidR="003E2776" w:rsidRPr="00287062">
              <w:rPr>
                <w:sz w:val="20"/>
                <w:szCs w:val="20"/>
              </w:rPr>
              <w:t>Ensure</w:t>
            </w:r>
            <w:r w:rsidR="001328FC" w:rsidRPr="00287062">
              <w:rPr>
                <w:sz w:val="20"/>
                <w:szCs w:val="20"/>
              </w:rPr>
              <w:t>s</w:t>
            </w:r>
            <w:r w:rsidR="00EC3C2B" w:rsidRPr="00287062">
              <w:rPr>
                <w:sz w:val="20"/>
                <w:szCs w:val="20"/>
              </w:rPr>
              <w:t xml:space="preserve"> compliance of all</w:t>
            </w:r>
            <w:r w:rsidR="003E2776" w:rsidRPr="00287062">
              <w:rPr>
                <w:sz w:val="20"/>
                <w:szCs w:val="20"/>
              </w:rPr>
              <w:t xml:space="preserve"> aseptic processes and compounded medications </w:t>
            </w:r>
            <w:r w:rsidR="00352A04" w:rsidRPr="00287062">
              <w:rPr>
                <w:sz w:val="20"/>
                <w:szCs w:val="20"/>
              </w:rPr>
              <w:t>with all</w:t>
            </w:r>
            <w:r w:rsidR="003E2776" w:rsidRPr="00287062">
              <w:rPr>
                <w:sz w:val="20"/>
                <w:szCs w:val="20"/>
              </w:rPr>
              <w:t xml:space="preserve"> UK regulatory standards, </w:t>
            </w:r>
            <w:r w:rsidR="00A569E1" w:rsidRPr="00287062">
              <w:rPr>
                <w:sz w:val="20"/>
                <w:szCs w:val="20"/>
              </w:rPr>
              <w:t xml:space="preserve">including Yellow Cover Documents (YCD), </w:t>
            </w:r>
            <w:r w:rsidR="003E2776" w:rsidRPr="00287062">
              <w:rPr>
                <w:sz w:val="20"/>
                <w:szCs w:val="20"/>
              </w:rPr>
              <w:t>MHRA guidelines and Good Manufacturing Practice (GMP)</w:t>
            </w:r>
            <w:r w:rsidR="00A569E1" w:rsidRPr="00287062">
              <w:rPr>
                <w:sz w:val="20"/>
                <w:szCs w:val="20"/>
              </w:rPr>
              <w:t>, maintaining the highest standards of patient safety and product quality</w:t>
            </w:r>
          </w:p>
          <w:p w14:paraId="7A37AFB6" w14:textId="77777777" w:rsidR="00B21D4F" w:rsidRPr="00287062" w:rsidRDefault="00AC3E45" w:rsidP="004049E9">
            <w:pPr>
              <w:rPr>
                <w:sz w:val="20"/>
                <w:szCs w:val="20"/>
              </w:rPr>
            </w:pPr>
            <w:r w:rsidRPr="00287062">
              <w:rPr>
                <w:sz w:val="20"/>
                <w:szCs w:val="20"/>
              </w:rPr>
              <w:t>2</w:t>
            </w:r>
            <w:r w:rsidR="004049E9" w:rsidRPr="00287062">
              <w:rPr>
                <w:sz w:val="20"/>
                <w:szCs w:val="20"/>
              </w:rPr>
              <w:t xml:space="preserve">.   </w:t>
            </w:r>
            <w:r w:rsidR="00A569E1" w:rsidRPr="00287062">
              <w:rPr>
                <w:sz w:val="20"/>
                <w:szCs w:val="20"/>
              </w:rPr>
              <w:t>Drive efficiencies in clinical pharmacy workflows by reviewing, updating, and enhancing stability protocols, prescription processes, and associated standards for compounded medications, ensuring safe, effective, and patient-centred outcomes</w:t>
            </w:r>
            <w:r w:rsidR="00A569E1" w:rsidRPr="00287062" w:rsidDel="00A569E1">
              <w:rPr>
                <w:sz w:val="20"/>
                <w:szCs w:val="20"/>
              </w:rPr>
              <w:t xml:space="preserve"> </w:t>
            </w:r>
          </w:p>
          <w:p w14:paraId="7803223B" w14:textId="13713CD7" w:rsidR="004049E9" w:rsidRPr="00287062" w:rsidRDefault="004049E9" w:rsidP="004049E9">
            <w:pPr>
              <w:rPr>
                <w:sz w:val="20"/>
                <w:szCs w:val="20"/>
              </w:rPr>
            </w:pPr>
            <w:r w:rsidRPr="00287062">
              <w:rPr>
                <w:sz w:val="20"/>
                <w:szCs w:val="20"/>
              </w:rPr>
              <w:t xml:space="preserve">3. </w:t>
            </w:r>
            <w:r w:rsidR="001111E8" w:rsidRPr="00287062">
              <w:rPr>
                <w:sz w:val="20"/>
                <w:szCs w:val="20"/>
              </w:rPr>
              <w:t xml:space="preserve">  </w:t>
            </w:r>
            <w:r w:rsidR="00091E43" w:rsidRPr="00287062">
              <w:rPr>
                <w:sz w:val="20"/>
                <w:szCs w:val="20"/>
              </w:rPr>
              <w:t>Drives innovation through advancements in compounded medication stability through research, development, and implementation of innovative practices</w:t>
            </w:r>
          </w:p>
          <w:p w14:paraId="2201F640" w14:textId="77777777" w:rsidR="00005250" w:rsidRDefault="00E00966" w:rsidP="00273986">
            <w:pPr>
              <w:rPr>
                <w:sz w:val="20"/>
                <w:szCs w:val="20"/>
              </w:rPr>
            </w:pPr>
            <w:r w:rsidRPr="00287062">
              <w:rPr>
                <w:sz w:val="20"/>
                <w:szCs w:val="20"/>
              </w:rPr>
              <w:t xml:space="preserve">4.  </w:t>
            </w:r>
            <w:r w:rsidR="00600D45" w:rsidRPr="00287062">
              <w:rPr>
                <w:sz w:val="20"/>
                <w:szCs w:val="20"/>
              </w:rPr>
              <w:t xml:space="preserve"> </w:t>
            </w:r>
            <w:r w:rsidR="00005250">
              <w:rPr>
                <w:sz w:val="20"/>
                <w:szCs w:val="20"/>
              </w:rPr>
              <w:t>Delivers</w:t>
            </w:r>
            <w:r w:rsidR="009039BA" w:rsidRPr="009039BA">
              <w:rPr>
                <w:sz w:val="20"/>
                <w:szCs w:val="20"/>
              </w:rPr>
              <w:t xml:space="preserve"> a robust pharmacy quality assurance framework by conducting risk assessments, managing incidents and non-conformances, and driving continuous improvement to uphold clinical and operational excellence</w:t>
            </w:r>
          </w:p>
          <w:p w14:paraId="6AB7F98A" w14:textId="785A2FE5" w:rsidR="0031130C" w:rsidRPr="00287062" w:rsidRDefault="0031130C" w:rsidP="00273986">
            <w:pPr>
              <w:rPr>
                <w:sz w:val="20"/>
                <w:szCs w:val="20"/>
              </w:rPr>
            </w:pPr>
            <w:r w:rsidRPr="00287062">
              <w:rPr>
                <w:sz w:val="20"/>
                <w:szCs w:val="20"/>
              </w:rPr>
              <w:t xml:space="preserve">5.   </w:t>
            </w:r>
            <w:r w:rsidR="00AB2ACE" w:rsidRPr="00287062">
              <w:rPr>
                <w:sz w:val="20"/>
                <w:szCs w:val="20"/>
              </w:rPr>
              <w:t>I</w:t>
            </w:r>
            <w:r w:rsidR="008E595B">
              <w:rPr>
                <w:sz w:val="20"/>
                <w:szCs w:val="20"/>
              </w:rPr>
              <w:t>ncreases</w:t>
            </w:r>
            <w:r w:rsidR="00AB2ACE" w:rsidRPr="00287062">
              <w:rPr>
                <w:sz w:val="20"/>
                <w:szCs w:val="20"/>
              </w:rPr>
              <w:t xml:space="preserve"> capability across LPCH around aseptic quality and stability</w:t>
            </w:r>
            <w:r w:rsidR="005E5968" w:rsidRPr="00287062">
              <w:rPr>
                <w:sz w:val="20"/>
                <w:szCs w:val="20"/>
              </w:rPr>
              <w:t xml:space="preserve"> – acts as the subject matter expert, provid</w:t>
            </w:r>
            <w:r w:rsidR="009165F0" w:rsidRPr="00287062">
              <w:rPr>
                <w:sz w:val="20"/>
                <w:szCs w:val="20"/>
              </w:rPr>
              <w:t>ing</w:t>
            </w:r>
            <w:r w:rsidR="005E5968" w:rsidRPr="00287062">
              <w:rPr>
                <w:sz w:val="20"/>
                <w:szCs w:val="20"/>
              </w:rPr>
              <w:t xml:space="preserve"> guidance and training to</w:t>
            </w:r>
            <w:r w:rsidR="00150E12" w:rsidRPr="00287062">
              <w:rPr>
                <w:sz w:val="20"/>
                <w:szCs w:val="20"/>
              </w:rPr>
              <w:t xml:space="preserve"> colleagues and customers where appropriate</w:t>
            </w:r>
            <w:r w:rsidRPr="00287062">
              <w:rPr>
                <w:sz w:val="20"/>
                <w:szCs w:val="20"/>
              </w:rPr>
              <w:t xml:space="preserve">  </w:t>
            </w:r>
          </w:p>
          <w:p w14:paraId="3DEDC4EF" w14:textId="58DDB82F" w:rsidR="00273986" w:rsidRPr="00287062" w:rsidRDefault="0031130C" w:rsidP="00273986">
            <w:pPr>
              <w:rPr>
                <w:sz w:val="20"/>
                <w:szCs w:val="20"/>
              </w:rPr>
            </w:pPr>
            <w:r w:rsidRPr="00287062">
              <w:rPr>
                <w:sz w:val="20"/>
                <w:szCs w:val="20"/>
              </w:rPr>
              <w:t xml:space="preserve">6.  </w:t>
            </w:r>
            <w:r w:rsidR="00C530C6" w:rsidRPr="00287062">
              <w:rPr>
                <w:sz w:val="20"/>
                <w:szCs w:val="20"/>
              </w:rPr>
              <w:t xml:space="preserve"> Build</w:t>
            </w:r>
            <w:r w:rsidR="001A7683" w:rsidRPr="00287062">
              <w:rPr>
                <w:sz w:val="20"/>
                <w:szCs w:val="20"/>
              </w:rPr>
              <w:t>s r</w:t>
            </w:r>
            <w:r w:rsidR="00C530C6" w:rsidRPr="00287062">
              <w:rPr>
                <w:sz w:val="20"/>
                <w:szCs w:val="20"/>
              </w:rPr>
              <w:t>elationships and working closely with internal stakeholders to deliver the highest standards of service</w:t>
            </w:r>
            <w:r w:rsidR="00150E12" w:rsidRPr="00287062">
              <w:rPr>
                <w:sz w:val="20"/>
                <w:szCs w:val="20"/>
              </w:rPr>
              <w:t xml:space="preserve">, supporting </w:t>
            </w:r>
            <w:r w:rsidR="009165F0" w:rsidRPr="00287062">
              <w:rPr>
                <w:sz w:val="20"/>
                <w:szCs w:val="20"/>
              </w:rPr>
              <w:t xml:space="preserve">and identifying </w:t>
            </w:r>
            <w:r w:rsidR="00150E12" w:rsidRPr="00287062">
              <w:rPr>
                <w:sz w:val="20"/>
                <w:szCs w:val="20"/>
              </w:rPr>
              <w:t xml:space="preserve">commercial </w:t>
            </w:r>
            <w:r w:rsidR="009165F0" w:rsidRPr="00287062">
              <w:rPr>
                <w:sz w:val="20"/>
                <w:szCs w:val="20"/>
              </w:rPr>
              <w:t>opportunities</w:t>
            </w:r>
            <w:r w:rsidR="00150E12" w:rsidRPr="00287062">
              <w:rPr>
                <w:sz w:val="20"/>
                <w:szCs w:val="20"/>
              </w:rPr>
              <w:t xml:space="preserve"> and building customer relationships</w:t>
            </w:r>
            <w:r w:rsidR="00C530C6" w:rsidRPr="00287062">
              <w:rPr>
                <w:sz w:val="20"/>
                <w:szCs w:val="20"/>
              </w:rPr>
              <w:t xml:space="preserve">  </w:t>
            </w:r>
          </w:p>
        </w:tc>
      </w:tr>
    </w:tbl>
    <w:p w14:paraId="1A89F066" w14:textId="77777777" w:rsidR="00504832" w:rsidRPr="00287062" w:rsidRDefault="00504832" w:rsidP="00504832">
      <w:pPr>
        <w:spacing w:after="0"/>
        <w:rPr>
          <w:sz w:val="20"/>
          <w:szCs w:val="20"/>
        </w:rPr>
      </w:pPr>
    </w:p>
    <w:tbl>
      <w:tblPr>
        <w:tblStyle w:val="TableGrid"/>
        <w:tblW w:w="15304" w:type="dxa"/>
        <w:tblLook w:val="04A0" w:firstRow="1" w:lastRow="0" w:firstColumn="1" w:lastColumn="0" w:noHBand="0" w:noVBand="1"/>
      </w:tblPr>
      <w:tblGrid>
        <w:gridCol w:w="11619"/>
        <w:gridCol w:w="3685"/>
      </w:tblGrid>
      <w:tr w:rsidR="00287062" w:rsidRPr="00287062" w14:paraId="42F507A4" w14:textId="77777777" w:rsidTr="00B604DA">
        <w:tc>
          <w:tcPr>
            <w:tcW w:w="11619" w:type="dxa"/>
            <w:shd w:val="clear" w:color="auto" w:fill="538135"/>
          </w:tcPr>
          <w:p w14:paraId="38D8317A" w14:textId="77777777" w:rsidR="00B37032" w:rsidRPr="00287062" w:rsidRDefault="00B37032" w:rsidP="00941FB9">
            <w:pPr>
              <w:rPr>
                <w:b/>
                <w:sz w:val="20"/>
                <w:szCs w:val="20"/>
              </w:rPr>
            </w:pPr>
            <w:r w:rsidRPr="00287062">
              <w:rPr>
                <w:b/>
                <w:sz w:val="20"/>
                <w:szCs w:val="20"/>
              </w:rPr>
              <w:t>Key Accountabilities:</w:t>
            </w:r>
          </w:p>
        </w:tc>
        <w:tc>
          <w:tcPr>
            <w:tcW w:w="3685" w:type="dxa"/>
            <w:shd w:val="clear" w:color="auto" w:fill="538135" w:themeFill="accent6" w:themeFillShade="BF"/>
          </w:tcPr>
          <w:p w14:paraId="58EEE68B" w14:textId="77777777" w:rsidR="00B37032" w:rsidRPr="00287062" w:rsidRDefault="00B37032" w:rsidP="00941FB9">
            <w:pPr>
              <w:rPr>
                <w:b/>
                <w:sz w:val="20"/>
                <w:szCs w:val="20"/>
              </w:rPr>
            </w:pPr>
            <w:r w:rsidRPr="00287062">
              <w:rPr>
                <w:b/>
                <w:sz w:val="20"/>
                <w:szCs w:val="20"/>
              </w:rPr>
              <w:t>Key Measures of Success:</w:t>
            </w:r>
          </w:p>
        </w:tc>
      </w:tr>
      <w:tr w:rsidR="00287062" w:rsidRPr="00287062" w14:paraId="54759F79" w14:textId="77777777" w:rsidTr="00B37032">
        <w:tc>
          <w:tcPr>
            <w:tcW w:w="11619" w:type="dxa"/>
          </w:tcPr>
          <w:p w14:paraId="17DCF696" w14:textId="546C1327" w:rsidR="00735ED2" w:rsidRPr="005750BA" w:rsidRDefault="005750BA" w:rsidP="005750BA">
            <w:pPr>
              <w:pStyle w:val="ListParagraph"/>
              <w:numPr>
                <w:ilvl w:val="0"/>
                <w:numId w:val="8"/>
              </w:numPr>
              <w:ind w:left="357" w:hanging="357"/>
              <w:rPr>
                <w:rFonts w:ascii="Calibri" w:eastAsia="Calibri" w:hAnsi="Calibri" w:cs="Times New Roman"/>
                <w:b/>
                <w:bCs/>
                <w:kern w:val="2"/>
                <w:sz w:val="20"/>
                <w:szCs w:val="20"/>
                <w14:ligatures w14:val="standardContextual"/>
              </w:rPr>
            </w:pPr>
            <w:r w:rsidRPr="005750BA">
              <w:rPr>
                <w:rFonts w:ascii="Calibri" w:eastAsia="Calibri" w:hAnsi="Calibri" w:cs="Times New Roman"/>
                <w:b/>
                <w:bCs/>
                <w:kern w:val="2"/>
                <w:sz w:val="20"/>
                <w:szCs w:val="20"/>
                <w14:ligatures w14:val="standardContextual"/>
              </w:rPr>
              <w:t>Ensures compliance of all aseptic processes and compounded medications with all UK regulatory standards, including Yellow Cover Documents (YCD), MHRA guidelines and Good Manufacturing Practice (GMP), maintaining the highest standards of patient safety and product quality</w:t>
            </w:r>
          </w:p>
          <w:p w14:paraId="125BFA74" w14:textId="77777777" w:rsidR="00910EA6" w:rsidRPr="00910EA6" w:rsidRDefault="00910EA6" w:rsidP="00C530C6">
            <w:pPr>
              <w:numPr>
                <w:ilvl w:val="0"/>
                <w:numId w:val="7"/>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Conduct regular audits to ensure adherence to Yellow Cover Documents (YCD), MHRA guidelines, and GMP standards</w:t>
            </w:r>
          </w:p>
          <w:p w14:paraId="6C246408" w14:textId="77777777" w:rsidR="003D6379" w:rsidRPr="003D6379" w:rsidRDefault="003D6379" w:rsidP="00C530C6">
            <w:pPr>
              <w:numPr>
                <w:ilvl w:val="0"/>
                <w:numId w:val="7"/>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Develop and maintain comprehensive standard operating procedures (SOPs) for aseptic processes and compounded medications</w:t>
            </w:r>
          </w:p>
          <w:p w14:paraId="12ECA320" w14:textId="223DB3BC" w:rsidR="00735ED2" w:rsidRDefault="009764B1" w:rsidP="00C530C6">
            <w:pPr>
              <w:numPr>
                <w:ilvl w:val="0"/>
                <w:numId w:val="7"/>
              </w:numPr>
              <w:contextualSpacing/>
              <w:rPr>
                <w:rFonts w:ascii="Calibri" w:eastAsia="Calibri" w:hAnsi="Calibri" w:cs="Times New Roman"/>
                <w:kern w:val="2"/>
                <w:sz w:val="20"/>
                <w:szCs w:val="20"/>
                <w14:ligatures w14:val="standardContextual"/>
              </w:rPr>
            </w:pPr>
            <w:r w:rsidRPr="00021986">
              <w:rPr>
                <w:rFonts w:ascii="Calibri" w:eastAsia="Calibri" w:hAnsi="Calibri" w:cs="Times New Roman"/>
                <w:kern w:val="2"/>
                <w:sz w:val="20"/>
                <w:szCs w:val="20"/>
                <w14:ligatures w14:val="standardContextual"/>
              </w:rPr>
              <w:t>Uphold</w:t>
            </w:r>
            <w:r w:rsidR="003A1D4E" w:rsidRPr="00021986">
              <w:rPr>
                <w:rFonts w:ascii="Calibri" w:eastAsia="Calibri" w:hAnsi="Calibri" w:cs="Times New Roman"/>
                <w:kern w:val="2"/>
                <w:sz w:val="20"/>
                <w:szCs w:val="20"/>
                <w14:ligatures w14:val="standardContextual"/>
              </w:rPr>
              <w:t xml:space="preserve"> knowledge</w:t>
            </w:r>
            <w:r w:rsidR="003A1D4E" w:rsidRPr="00273108">
              <w:rPr>
                <w:rFonts w:ascii="Calibri" w:eastAsia="Calibri" w:hAnsi="Calibri" w:cs="Times New Roman"/>
                <w:kern w:val="2"/>
                <w:sz w:val="20"/>
                <w:szCs w:val="20"/>
                <w14:ligatures w14:val="standardContextual"/>
              </w:rPr>
              <w:t xml:space="preserve"> on regulatory changes and communicate updates to relevant teams</w:t>
            </w:r>
            <w:r w:rsidR="00735ED2" w:rsidRPr="00287062">
              <w:rPr>
                <w:rFonts w:ascii="Calibri" w:eastAsia="Calibri" w:hAnsi="Calibri" w:cs="Times New Roman"/>
                <w:kern w:val="2"/>
                <w:sz w:val="20"/>
                <w:szCs w:val="20"/>
                <w14:ligatures w14:val="standardContextual"/>
              </w:rPr>
              <w:t xml:space="preserve"> </w:t>
            </w:r>
          </w:p>
          <w:p w14:paraId="06AA8C1F" w14:textId="645FF95E" w:rsidR="009764B1" w:rsidRPr="00425101" w:rsidRDefault="00425101" w:rsidP="00C530C6">
            <w:pPr>
              <w:numPr>
                <w:ilvl w:val="0"/>
                <w:numId w:val="7"/>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Provide oversight and validation of aseptic processes, ensuring alignment with regulatory and quality requirements</w:t>
            </w:r>
          </w:p>
          <w:p w14:paraId="1B1F6BB9" w14:textId="00F108DB" w:rsidR="00883198" w:rsidRPr="00021986" w:rsidRDefault="00021986" w:rsidP="00021986">
            <w:pPr>
              <w:numPr>
                <w:ilvl w:val="0"/>
                <w:numId w:val="7"/>
              </w:numPr>
              <w:contextualSpacing/>
              <w:rPr>
                <w:rFonts w:ascii="Calibri" w:eastAsia="Calibri" w:hAnsi="Calibri" w:cs="Times New Roman"/>
                <w:kern w:val="2"/>
                <w:sz w:val="20"/>
                <w:szCs w:val="20"/>
                <w14:ligatures w14:val="standardContextual"/>
              </w:rPr>
            </w:pPr>
            <w:r w:rsidRPr="00021986">
              <w:rPr>
                <w:rFonts w:ascii="Calibri" w:eastAsia="Calibri" w:hAnsi="Calibri" w:cs="Times New Roman"/>
                <w:kern w:val="2"/>
                <w:sz w:val="20"/>
                <w:szCs w:val="20"/>
                <w14:ligatures w14:val="standardContextual"/>
              </w:rPr>
              <w:t>Ensure effective documentation practices to demonstrate compliance and support traceability</w:t>
            </w:r>
          </w:p>
        </w:tc>
        <w:tc>
          <w:tcPr>
            <w:tcW w:w="3685" w:type="dxa"/>
          </w:tcPr>
          <w:p w14:paraId="238F9906" w14:textId="504B3913" w:rsidR="00B37032" w:rsidRPr="00287062" w:rsidRDefault="00B37032" w:rsidP="00C530C6">
            <w:pPr>
              <w:pStyle w:val="ListParagraph"/>
              <w:numPr>
                <w:ilvl w:val="0"/>
                <w:numId w:val="6"/>
              </w:numPr>
              <w:rPr>
                <w:bCs/>
                <w:sz w:val="20"/>
                <w:szCs w:val="20"/>
              </w:rPr>
            </w:pPr>
          </w:p>
        </w:tc>
      </w:tr>
      <w:tr w:rsidR="00287062" w:rsidRPr="00287062" w14:paraId="2F4670B6" w14:textId="77777777" w:rsidTr="00B37032">
        <w:tc>
          <w:tcPr>
            <w:tcW w:w="11619" w:type="dxa"/>
          </w:tcPr>
          <w:p w14:paraId="7ECF263A" w14:textId="5F2E3B14" w:rsidR="004049E9" w:rsidRPr="00FB347A" w:rsidRDefault="0032493F" w:rsidP="00C530C6">
            <w:pPr>
              <w:pStyle w:val="ListParagraph"/>
              <w:numPr>
                <w:ilvl w:val="0"/>
                <w:numId w:val="8"/>
              </w:numPr>
              <w:ind w:left="357" w:hanging="357"/>
              <w:rPr>
                <w:rFonts w:ascii="Calibri" w:eastAsia="Calibri" w:hAnsi="Calibri" w:cs="Times New Roman"/>
                <w:b/>
                <w:bCs/>
                <w:kern w:val="2"/>
                <w:sz w:val="20"/>
                <w:szCs w:val="20"/>
                <w14:ligatures w14:val="standardContextual"/>
              </w:rPr>
            </w:pPr>
            <w:r w:rsidRPr="00FB347A">
              <w:rPr>
                <w:b/>
                <w:bCs/>
                <w:sz w:val="20"/>
                <w:szCs w:val="20"/>
              </w:rPr>
              <w:t>Drive efficiencies in clinical pharmacy workflows by reviewing, updating, and enhancing stability protocols, prescription processes, and associated standards for compounded medications, ensuring safe, effective, and patient-centred outcomes</w:t>
            </w:r>
            <w:r w:rsidR="004049E9" w:rsidRPr="00FB347A">
              <w:rPr>
                <w:rFonts w:ascii="Calibri" w:eastAsia="Calibri" w:hAnsi="Calibri" w:cs="Times New Roman"/>
                <w:b/>
                <w:bCs/>
                <w:kern w:val="2"/>
                <w:sz w:val="20"/>
                <w:szCs w:val="20"/>
                <w14:ligatures w14:val="standardContextual"/>
              </w:rPr>
              <w:t xml:space="preserve"> </w:t>
            </w:r>
          </w:p>
          <w:p w14:paraId="6CFD3173" w14:textId="4E32A7D4" w:rsidR="002B7B31" w:rsidRPr="00273108" w:rsidRDefault="002B7B31" w:rsidP="002B7B31">
            <w:pPr>
              <w:numPr>
                <w:ilvl w:val="0"/>
                <w:numId w:val="7"/>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Evaluate and streamline existing stability protocols and prescription processes to eliminate inefficiencies.</w:t>
            </w:r>
          </w:p>
          <w:p w14:paraId="485EEF81" w14:textId="2A0539FF" w:rsidR="002B7B31" w:rsidRPr="00273108" w:rsidRDefault="002B7B31" w:rsidP="002B7B31">
            <w:pPr>
              <w:numPr>
                <w:ilvl w:val="0"/>
                <w:numId w:val="7"/>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Implement tools or systems to automate and improve workflow accuracy and speed.</w:t>
            </w:r>
          </w:p>
          <w:p w14:paraId="7D1702E6" w14:textId="383A9477" w:rsidR="002B7B31" w:rsidRPr="00273108" w:rsidRDefault="002B7B31" w:rsidP="002B7B31">
            <w:pPr>
              <w:numPr>
                <w:ilvl w:val="0"/>
                <w:numId w:val="7"/>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Regularly review and revise standards for compounded medications based on the latest clinical and regulatory evidence.</w:t>
            </w:r>
          </w:p>
          <w:p w14:paraId="76D725FE" w14:textId="44EA60E9" w:rsidR="002B7B31" w:rsidRPr="00273108" w:rsidRDefault="002B7B31" w:rsidP="002B7B31">
            <w:pPr>
              <w:numPr>
                <w:ilvl w:val="0"/>
                <w:numId w:val="7"/>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Monitor and analy</w:t>
            </w:r>
            <w:r w:rsidRPr="002B7B31">
              <w:rPr>
                <w:rFonts w:ascii="Calibri" w:eastAsia="Calibri" w:hAnsi="Calibri" w:cs="Times New Roman"/>
                <w:kern w:val="2"/>
                <w:sz w:val="20"/>
                <w:szCs w:val="20"/>
                <w14:ligatures w14:val="standardContextual"/>
              </w:rPr>
              <w:t>s</w:t>
            </w:r>
            <w:r w:rsidRPr="00273108">
              <w:rPr>
                <w:rFonts w:ascii="Calibri" w:eastAsia="Calibri" w:hAnsi="Calibri" w:cs="Times New Roman"/>
                <w:kern w:val="2"/>
                <w:sz w:val="20"/>
                <w:szCs w:val="20"/>
                <w14:ligatures w14:val="standardContextual"/>
              </w:rPr>
              <w:t>e workflow metrics to identify areas for improvement and drive implementation of changes.</w:t>
            </w:r>
          </w:p>
          <w:p w14:paraId="3119ACE0" w14:textId="62CB03CC" w:rsidR="00883198" w:rsidRPr="00FB347A" w:rsidRDefault="002B7B31" w:rsidP="00FB347A">
            <w:pPr>
              <w:numPr>
                <w:ilvl w:val="0"/>
                <w:numId w:val="7"/>
              </w:numPr>
              <w:contextualSpacing/>
              <w:rPr>
                <w:rFonts w:ascii="Calibri" w:eastAsia="Calibri" w:hAnsi="Calibri" w:cs="Times New Roman"/>
                <w:kern w:val="2"/>
                <w:sz w:val="20"/>
                <w:szCs w:val="20"/>
                <w14:ligatures w14:val="standardContextual"/>
              </w:rPr>
            </w:pPr>
            <w:r w:rsidRPr="002B7B31">
              <w:rPr>
                <w:rFonts w:ascii="Calibri" w:eastAsia="Calibri" w:hAnsi="Calibri" w:cs="Times New Roman"/>
                <w:kern w:val="2"/>
                <w:sz w:val="20"/>
                <w:szCs w:val="20"/>
                <w14:ligatures w14:val="standardContextual"/>
              </w:rPr>
              <w:lastRenderedPageBreak/>
              <w:t>Collaborate with multidisciplinary teams to ensure that patient-centred care remains the core focus of process improvements</w:t>
            </w:r>
          </w:p>
        </w:tc>
        <w:tc>
          <w:tcPr>
            <w:tcW w:w="3685" w:type="dxa"/>
          </w:tcPr>
          <w:p w14:paraId="4109C7E5" w14:textId="555C4837" w:rsidR="00265080" w:rsidRPr="00287062" w:rsidRDefault="00265080" w:rsidP="00C530C6">
            <w:pPr>
              <w:pStyle w:val="ListParagraph"/>
              <w:numPr>
                <w:ilvl w:val="0"/>
                <w:numId w:val="5"/>
              </w:numPr>
              <w:rPr>
                <w:bCs/>
                <w:sz w:val="20"/>
                <w:szCs w:val="20"/>
              </w:rPr>
            </w:pPr>
            <w:r w:rsidRPr="00287062">
              <w:rPr>
                <w:bCs/>
                <w:sz w:val="20"/>
                <w:szCs w:val="20"/>
              </w:rPr>
              <w:lastRenderedPageBreak/>
              <w:t xml:space="preserve"> </w:t>
            </w:r>
          </w:p>
        </w:tc>
      </w:tr>
      <w:tr w:rsidR="00287062" w:rsidRPr="00287062" w14:paraId="46851A09" w14:textId="77777777" w:rsidTr="00B37032">
        <w:tc>
          <w:tcPr>
            <w:tcW w:w="11619" w:type="dxa"/>
          </w:tcPr>
          <w:p w14:paraId="673080FB" w14:textId="5C5689BB" w:rsidR="001A7683" w:rsidRPr="004D1B99" w:rsidRDefault="004D1B99" w:rsidP="001A7683">
            <w:pPr>
              <w:pStyle w:val="ListParagraph"/>
              <w:numPr>
                <w:ilvl w:val="0"/>
                <w:numId w:val="8"/>
              </w:numPr>
              <w:ind w:left="357" w:hanging="357"/>
              <w:rPr>
                <w:rFonts w:ascii="Calibri" w:eastAsia="Calibri" w:hAnsi="Calibri" w:cs="Times New Roman"/>
                <w:b/>
                <w:bCs/>
                <w:kern w:val="2"/>
                <w:sz w:val="20"/>
                <w:szCs w:val="20"/>
                <w14:ligatures w14:val="standardContextual"/>
              </w:rPr>
            </w:pPr>
            <w:r w:rsidRPr="004D1B99">
              <w:rPr>
                <w:b/>
                <w:bCs/>
                <w:sz w:val="20"/>
                <w:szCs w:val="20"/>
              </w:rPr>
              <w:t xml:space="preserve">Drives </w:t>
            </w:r>
            <w:r w:rsidR="0094502A" w:rsidRPr="004D1B99">
              <w:rPr>
                <w:b/>
                <w:bCs/>
                <w:sz w:val="20"/>
                <w:szCs w:val="20"/>
              </w:rPr>
              <w:t>innovation through advancements in compounded medication stability through research, development, and implementation of innovative practices</w:t>
            </w:r>
            <w:r w:rsidR="001A7683" w:rsidRPr="004D1B99">
              <w:rPr>
                <w:rFonts w:ascii="Calibri" w:eastAsia="Calibri" w:hAnsi="Calibri" w:cs="Times New Roman"/>
                <w:b/>
                <w:bCs/>
                <w:kern w:val="2"/>
                <w:sz w:val="20"/>
                <w:szCs w:val="20"/>
                <w14:ligatures w14:val="standardContextual"/>
              </w:rPr>
              <w:t xml:space="preserve"> </w:t>
            </w:r>
          </w:p>
          <w:p w14:paraId="1F4F2DE1" w14:textId="77777777" w:rsidR="00F35839" w:rsidRDefault="001A7683" w:rsidP="00F35839">
            <w:pPr>
              <w:numPr>
                <w:ilvl w:val="0"/>
                <w:numId w:val="11"/>
              </w:numPr>
              <w:contextualSpacing/>
              <w:rPr>
                <w:rFonts w:ascii="Calibri" w:eastAsia="Calibri" w:hAnsi="Calibri" w:cs="Times New Roman"/>
                <w:kern w:val="2"/>
                <w:sz w:val="20"/>
                <w:szCs w:val="20"/>
                <w14:ligatures w14:val="standardContextual"/>
              </w:rPr>
            </w:pPr>
            <w:r w:rsidRPr="00287062">
              <w:rPr>
                <w:rFonts w:ascii="Calibri" w:eastAsia="Calibri" w:hAnsi="Calibri" w:cs="Times New Roman"/>
                <w:kern w:val="2"/>
                <w:sz w:val="20"/>
                <w:szCs w:val="20"/>
                <w14:ligatures w14:val="standardContextual"/>
              </w:rPr>
              <w:t xml:space="preserve">Stays updated with emerging trends, new medications, and advancements in pharmacy practice </w:t>
            </w:r>
          </w:p>
          <w:p w14:paraId="228994FB" w14:textId="60A9A444" w:rsidR="00F35839" w:rsidRPr="00273108" w:rsidRDefault="00F35839" w:rsidP="00F35839">
            <w:pPr>
              <w:numPr>
                <w:ilvl w:val="0"/>
                <w:numId w:val="11"/>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Lead research initiatives on stability protocols and innovative compounding practices.</w:t>
            </w:r>
          </w:p>
          <w:p w14:paraId="13251F87" w14:textId="2E020B0C" w:rsidR="00F35839" w:rsidRPr="00273108" w:rsidRDefault="00F35839" w:rsidP="00F35839">
            <w:pPr>
              <w:numPr>
                <w:ilvl w:val="0"/>
                <w:numId w:val="11"/>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Explore and integrate new technologies that enhance medication stability and quality.</w:t>
            </w:r>
          </w:p>
          <w:p w14:paraId="12373651" w14:textId="170BF808" w:rsidR="00F35839" w:rsidRPr="00273108" w:rsidRDefault="00F35839" w:rsidP="00F35839">
            <w:pPr>
              <w:numPr>
                <w:ilvl w:val="0"/>
                <w:numId w:val="11"/>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Collaborate with academic institutions or industry partners to stay at the forefront of advancements in aseptic compounding.</w:t>
            </w:r>
          </w:p>
          <w:p w14:paraId="6B2B84B6" w14:textId="44F0D053" w:rsidR="00F35839" w:rsidRPr="00273108" w:rsidRDefault="00F35839" w:rsidP="00F35839">
            <w:pPr>
              <w:numPr>
                <w:ilvl w:val="0"/>
                <w:numId w:val="11"/>
              </w:numPr>
              <w:contextualSpacing/>
              <w:rPr>
                <w:rFonts w:ascii="Calibri" w:eastAsia="Calibri" w:hAnsi="Calibri" w:cs="Times New Roman"/>
                <w:kern w:val="2"/>
                <w:sz w:val="20"/>
                <w:szCs w:val="20"/>
                <w14:ligatures w14:val="standardContextual"/>
              </w:rPr>
            </w:pPr>
            <w:r w:rsidRPr="00273108">
              <w:rPr>
                <w:rFonts w:ascii="Calibri" w:eastAsia="Calibri" w:hAnsi="Calibri" w:cs="Times New Roman"/>
                <w:kern w:val="2"/>
                <w:sz w:val="20"/>
                <w:szCs w:val="20"/>
                <w14:ligatures w14:val="standardContextual"/>
              </w:rPr>
              <w:t>Pilot new methodologies and evaluate their impact on safety, efficacy, and operational efficiency.</w:t>
            </w:r>
          </w:p>
          <w:p w14:paraId="1D21BFB9" w14:textId="61F47898" w:rsidR="008F11E6" w:rsidRPr="00F301F4" w:rsidRDefault="00F35839" w:rsidP="00F301F4">
            <w:pPr>
              <w:numPr>
                <w:ilvl w:val="0"/>
                <w:numId w:val="11"/>
              </w:numPr>
              <w:contextualSpacing/>
              <w:rPr>
                <w:rFonts w:ascii="Calibri" w:eastAsia="Calibri" w:hAnsi="Calibri" w:cs="Times New Roman"/>
                <w:kern w:val="2"/>
                <w:sz w:val="20"/>
                <w:szCs w:val="20"/>
                <w14:ligatures w14:val="standardContextual"/>
              </w:rPr>
            </w:pPr>
            <w:r w:rsidRPr="00F35839">
              <w:rPr>
                <w:rFonts w:ascii="Calibri" w:eastAsia="Calibri" w:hAnsi="Calibri" w:cs="Times New Roman"/>
                <w:kern w:val="2"/>
                <w:sz w:val="20"/>
                <w:szCs w:val="20"/>
                <w14:ligatures w14:val="standardContextual"/>
              </w:rPr>
              <w:t>Disseminate findings and best practices through reports, publications, and presentations within the organi</w:t>
            </w:r>
            <w:r w:rsidR="00F301F4">
              <w:rPr>
                <w:rFonts w:ascii="Calibri" w:eastAsia="Calibri" w:hAnsi="Calibri" w:cs="Times New Roman"/>
                <w:kern w:val="2"/>
                <w:sz w:val="20"/>
                <w:szCs w:val="20"/>
                <w14:ligatures w14:val="standardContextual"/>
              </w:rPr>
              <w:t>s</w:t>
            </w:r>
            <w:r w:rsidRPr="00F35839">
              <w:rPr>
                <w:rFonts w:ascii="Calibri" w:eastAsia="Calibri" w:hAnsi="Calibri" w:cs="Times New Roman"/>
                <w:kern w:val="2"/>
                <w:sz w:val="20"/>
                <w:szCs w:val="20"/>
                <w14:ligatures w14:val="standardContextual"/>
              </w:rPr>
              <w:t>ation</w:t>
            </w:r>
          </w:p>
        </w:tc>
        <w:tc>
          <w:tcPr>
            <w:tcW w:w="3685" w:type="dxa"/>
          </w:tcPr>
          <w:p w14:paraId="32C4E4AA" w14:textId="0E35316C" w:rsidR="008F11E6" w:rsidRPr="00287062" w:rsidRDefault="008F11E6" w:rsidP="00F301F4">
            <w:pPr>
              <w:pStyle w:val="ListParagraph"/>
              <w:numPr>
                <w:ilvl w:val="0"/>
                <w:numId w:val="3"/>
              </w:numPr>
              <w:rPr>
                <w:bCs/>
                <w:sz w:val="20"/>
                <w:szCs w:val="20"/>
              </w:rPr>
            </w:pPr>
          </w:p>
        </w:tc>
      </w:tr>
      <w:tr w:rsidR="00287062" w:rsidRPr="00287062" w14:paraId="4D0B43C2" w14:textId="77777777" w:rsidTr="00B37032">
        <w:tc>
          <w:tcPr>
            <w:tcW w:w="11619" w:type="dxa"/>
          </w:tcPr>
          <w:p w14:paraId="1A15C810" w14:textId="478FB11F" w:rsidR="00273986" w:rsidRPr="0013350E" w:rsidRDefault="00232BAC" w:rsidP="00C530C6">
            <w:pPr>
              <w:pStyle w:val="ListParagraph"/>
              <w:numPr>
                <w:ilvl w:val="0"/>
                <w:numId w:val="8"/>
              </w:numPr>
              <w:ind w:left="357" w:hanging="357"/>
              <w:rPr>
                <w:rFonts w:ascii="Calibri" w:eastAsia="Calibri" w:hAnsi="Calibri" w:cs="Times New Roman"/>
                <w:b/>
                <w:bCs/>
                <w:sz w:val="20"/>
                <w:szCs w:val="20"/>
              </w:rPr>
            </w:pPr>
            <w:r w:rsidRPr="0013350E">
              <w:rPr>
                <w:b/>
                <w:bCs/>
                <w:sz w:val="20"/>
                <w:szCs w:val="20"/>
              </w:rPr>
              <w:t>Delivers a robust pharmacy quality assurance framework by conducting risk assessments, managing incidents and non-conformances, and driving continuous improvement to uphold clinical and operational excellence</w:t>
            </w:r>
            <w:r w:rsidR="00273986" w:rsidRPr="0013350E">
              <w:rPr>
                <w:rFonts w:ascii="Calibri" w:eastAsia="Calibri" w:hAnsi="Calibri" w:cs="Times New Roman"/>
                <w:b/>
                <w:bCs/>
                <w:sz w:val="20"/>
                <w:szCs w:val="20"/>
              </w:rPr>
              <w:t xml:space="preserve"> </w:t>
            </w:r>
          </w:p>
          <w:p w14:paraId="50A8C1F6" w14:textId="77777777" w:rsidR="00273986" w:rsidRDefault="00273986" w:rsidP="00C530C6">
            <w:pPr>
              <w:numPr>
                <w:ilvl w:val="0"/>
                <w:numId w:val="2"/>
              </w:numPr>
              <w:spacing w:after="160" w:line="259" w:lineRule="auto"/>
              <w:contextualSpacing/>
              <w:rPr>
                <w:rFonts w:ascii="Calibri" w:eastAsia="Calibri" w:hAnsi="Calibri" w:cs="Times New Roman"/>
                <w:sz w:val="20"/>
                <w:szCs w:val="20"/>
              </w:rPr>
            </w:pPr>
            <w:r w:rsidRPr="00287062">
              <w:rPr>
                <w:rFonts w:ascii="Calibri" w:eastAsia="Calibri" w:hAnsi="Calibri" w:cs="Times New Roman"/>
                <w:sz w:val="20"/>
                <w:szCs w:val="20"/>
              </w:rPr>
              <w:t>Co-ordinates and delegates workload to meet operational requirements; including follow-up and feedback</w:t>
            </w:r>
          </w:p>
          <w:p w14:paraId="5851BA8B" w14:textId="1F56C547" w:rsidR="000E1F7F" w:rsidRPr="00273108" w:rsidRDefault="000E1F7F" w:rsidP="000E1F7F">
            <w:pPr>
              <w:numPr>
                <w:ilvl w:val="0"/>
                <w:numId w:val="1"/>
              </w:numPr>
              <w:spacing w:after="160" w:line="259" w:lineRule="auto"/>
              <w:contextualSpacing/>
              <w:rPr>
                <w:rFonts w:ascii="Calibri" w:eastAsia="Calibri" w:hAnsi="Calibri" w:cs="Times New Roman"/>
                <w:sz w:val="20"/>
                <w:szCs w:val="20"/>
              </w:rPr>
            </w:pPr>
            <w:r w:rsidRPr="00273108">
              <w:rPr>
                <w:rFonts w:ascii="Calibri" w:eastAsia="Calibri" w:hAnsi="Calibri" w:cs="Times New Roman"/>
                <w:sz w:val="20"/>
                <w:szCs w:val="20"/>
              </w:rPr>
              <w:t>Conduct and document comprehensive risk assessments to identify and mitigate potential issues.</w:t>
            </w:r>
          </w:p>
          <w:p w14:paraId="526E547D" w14:textId="386F5BF8" w:rsidR="000E1F7F" w:rsidRPr="00273108" w:rsidRDefault="000E1F7F" w:rsidP="000E1F7F">
            <w:pPr>
              <w:numPr>
                <w:ilvl w:val="0"/>
                <w:numId w:val="1"/>
              </w:numPr>
              <w:spacing w:after="160" w:line="259" w:lineRule="auto"/>
              <w:contextualSpacing/>
              <w:rPr>
                <w:rFonts w:ascii="Calibri" w:eastAsia="Calibri" w:hAnsi="Calibri" w:cs="Times New Roman"/>
                <w:sz w:val="20"/>
                <w:szCs w:val="20"/>
              </w:rPr>
            </w:pPr>
            <w:r w:rsidRPr="00273108">
              <w:rPr>
                <w:rFonts w:ascii="Calibri" w:eastAsia="Calibri" w:hAnsi="Calibri" w:cs="Times New Roman"/>
                <w:sz w:val="20"/>
                <w:szCs w:val="20"/>
              </w:rPr>
              <w:t>Oversee incident reporting and investigation processes to identify root causes and implement corrective actions.</w:t>
            </w:r>
          </w:p>
          <w:p w14:paraId="6DAC321F" w14:textId="284FE803" w:rsidR="000E1F7F" w:rsidRPr="00273108" w:rsidRDefault="000E1F7F" w:rsidP="000E1F7F">
            <w:pPr>
              <w:numPr>
                <w:ilvl w:val="0"/>
                <w:numId w:val="1"/>
              </w:numPr>
              <w:spacing w:after="160" w:line="259" w:lineRule="auto"/>
              <w:contextualSpacing/>
              <w:rPr>
                <w:rFonts w:ascii="Calibri" w:eastAsia="Calibri" w:hAnsi="Calibri" w:cs="Times New Roman"/>
                <w:sz w:val="20"/>
                <w:szCs w:val="20"/>
              </w:rPr>
            </w:pPr>
            <w:r w:rsidRPr="00273108">
              <w:rPr>
                <w:rFonts w:ascii="Calibri" w:eastAsia="Calibri" w:hAnsi="Calibri" w:cs="Times New Roman"/>
                <w:sz w:val="20"/>
                <w:szCs w:val="20"/>
              </w:rPr>
              <w:t>Regularly review and update quality assurance policies and procedures to reflect current best practices.</w:t>
            </w:r>
          </w:p>
          <w:p w14:paraId="020BD2FD" w14:textId="738527FB" w:rsidR="000E1F7F" w:rsidRPr="00273108" w:rsidRDefault="000E1F7F" w:rsidP="000E1F7F">
            <w:pPr>
              <w:numPr>
                <w:ilvl w:val="0"/>
                <w:numId w:val="1"/>
              </w:numPr>
              <w:spacing w:after="160" w:line="259" w:lineRule="auto"/>
              <w:contextualSpacing/>
              <w:rPr>
                <w:rFonts w:ascii="Calibri" w:eastAsia="Calibri" w:hAnsi="Calibri" w:cs="Times New Roman"/>
                <w:sz w:val="20"/>
                <w:szCs w:val="20"/>
              </w:rPr>
            </w:pPr>
            <w:r w:rsidRPr="00273108">
              <w:rPr>
                <w:rFonts w:ascii="Calibri" w:eastAsia="Calibri" w:hAnsi="Calibri" w:cs="Times New Roman"/>
                <w:sz w:val="20"/>
                <w:szCs w:val="20"/>
              </w:rPr>
              <w:t xml:space="preserve">Lead training sessions to ensure </w:t>
            </w:r>
            <w:r>
              <w:rPr>
                <w:rFonts w:ascii="Calibri" w:eastAsia="Calibri" w:hAnsi="Calibri" w:cs="Times New Roman"/>
                <w:sz w:val="20"/>
                <w:szCs w:val="20"/>
              </w:rPr>
              <w:t>colleagues</w:t>
            </w:r>
            <w:r w:rsidRPr="00273108">
              <w:rPr>
                <w:rFonts w:ascii="Calibri" w:eastAsia="Calibri" w:hAnsi="Calibri" w:cs="Times New Roman"/>
                <w:sz w:val="20"/>
                <w:szCs w:val="20"/>
              </w:rPr>
              <w:t xml:space="preserve"> understand and adhere to quality assurance standards.</w:t>
            </w:r>
          </w:p>
          <w:p w14:paraId="4FE7DBCB" w14:textId="563D84A8" w:rsidR="00B37032" w:rsidRPr="000E1F7F" w:rsidRDefault="000E1F7F" w:rsidP="000E1F7F">
            <w:pPr>
              <w:numPr>
                <w:ilvl w:val="0"/>
                <w:numId w:val="1"/>
              </w:numPr>
              <w:spacing w:after="160" w:line="259" w:lineRule="auto"/>
              <w:contextualSpacing/>
              <w:rPr>
                <w:rFonts w:ascii="Calibri" w:eastAsia="Calibri" w:hAnsi="Calibri" w:cs="Times New Roman"/>
                <w:sz w:val="20"/>
                <w:szCs w:val="20"/>
              </w:rPr>
            </w:pPr>
            <w:r w:rsidRPr="000E1F7F">
              <w:rPr>
                <w:rFonts w:ascii="Calibri" w:eastAsia="Calibri" w:hAnsi="Calibri" w:cs="Times New Roman"/>
                <w:sz w:val="20"/>
                <w:szCs w:val="20"/>
              </w:rPr>
              <w:t>Promote a culture of continuous improvement through the implementation of lessons learned from non-conformances and audits</w:t>
            </w:r>
          </w:p>
        </w:tc>
        <w:tc>
          <w:tcPr>
            <w:tcW w:w="3685" w:type="dxa"/>
          </w:tcPr>
          <w:p w14:paraId="0CE7D94F" w14:textId="3AE93501" w:rsidR="00914D34" w:rsidRPr="00287062" w:rsidRDefault="00914D34" w:rsidP="00C530C6">
            <w:pPr>
              <w:pStyle w:val="ListParagraph"/>
              <w:numPr>
                <w:ilvl w:val="0"/>
                <w:numId w:val="2"/>
              </w:numPr>
              <w:rPr>
                <w:b/>
                <w:sz w:val="20"/>
                <w:szCs w:val="20"/>
              </w:rPr>
            </w:pPr>
            <w:r w:rsidRPr="00287062">
              <w:rPr>
                <w:b/>
                <w:sz w:val="20"/>
                <w:szCs w:val="20"/>
              </w:rPr>
              <w:t xml:space="preserve"> </w:t>
            </w:r>
          </w:p>
        </w:tc>
      </w:tr>
      <w:tr w:rsidR="00287062" w:rsidRPr="00287062" w14:paraId="24281B8C" w14:textId="77777777" w:rsidTr="00B37032">
        <w:tc>
          <w:tcPr>
            <w:tcW w:w="11619" w:type="dxa"/>
          </w:tcPr>
          <w:p w14:paraId="4D54078F" w14:textId="4DBE1CF7" w:rsidR="0031130C" w:rsidRPr="00287062" w:rsidRDefault="007C7DD1" w:rsidP="00C530C6">
            <w:pPr>
              <w:pStyle w:val="ListParagraph"/>
              <w:numPr>
                <w:ilvl w:val="0"/>
                <w:numId w:val="8"/>
              </w:numPr>
              <w:ind w:left="357" w:hanging="357"/>
              <w:rPr>
                <w:b/>
                <w:bCs/>
                <w:sz w:val="20"/>
                <w:szCs w:val="20"/>
              </w:rPr>
            </w:pPr>
            <w:r w:rsidRPr="007C7DD1">
              <w:rPr>
                <w:b/>
                <w:bCs/>
                <w:sz w:val="20"/>
                <w:szCs w:val="20"/>
              </w:rPr>
              <w:t>I</w:t>
            </w:r>
            <w:r w:rsidR="00625124">
              <w:rPr>
                <w:b/>
                <w:bCs/>
                <w:sz w:val="20"/>
                <w:szCs w:val="20"/>
              </w:rPr>
              <w:t>ncreases</w:t>
            </w:r>
            <w:r w:rsidRPr="007C7DD1">
              <w:rPr>
                <w:b/>
                <w:bCs/>
                <w:sz w:val="20"/>
                <w:szCs w:val="20"/>
              </w:rPr>
              <w:t xml:space="preserve"> capability across LPCH around aseptic quality and stability – acts as the subject matter expert, providing guidance and training to colleagues and customers where appropriate</w:t>
            </w:r>
            <w:r w:rsidRPr="00287062">
              <w:rPr>
                <w:sz w:val="20"/>
                <w:szCs w:val="20"/>
              </w:rPr>
              <w:t xml:space="preserve">  </w:t>
            </w:r>
            <w:r w:rsidR="0031130C" w:rsidRPr="00287062">
              <w:rPr>
                <w:b/>
                <w:bCs/>
                <w:sz w:val="20"/>
                <w:szCs w:val="20"/>
              </w:rPr>
              <w:t xml:space="preserve">  </w:t>
            </w:r>
          </w:p>
          <w:p w14:paraId="2BB2DA48" w14:textId="55DC021E" w:rsidR="0031130C" w:rsidRDefault="0031130C" w:rsidP="00C530C6">
            <w:pPr>
              <w:pStyle w:val="ListParagraph"/>
              <w:numPr>
                <w:ilvl w:val="0"/>
                <w:numId w:val="10"/>
              </w:numPr>
              <w:rPr>
                <w:sz w:val="20"/>
                <w:szCs w:val="20"/>
              </w:rPr>
            </w:pPr>
            <w:r w:rsidRPr="00287062">
              <w:rPr>
                <w:sz w:val="20"/>
                <w:szCs w:val="20"/>
              </w:rPr>
              <w:t xml:space="preserve">Provides structured mentoring support for Technicians as part of their programme to become qualified </w:t>
            </w:r>
          </w:p>
          <w:p w14:paraId="56408A8A" w14:textId="71C67402" w:rsidR="005F4022" w:rsidRPr="00273108" w:rsidRDefault="005F4022" w:rsidP="005F4022">
            <w:pPr>
              <w:pStyle w:val="ListParagraph"/>
              <w:numPr>
                <w:ilvl w:val="0"/>
                <w:numId w:val="10"/>
              </w:numPr>
              <w:rPr>
                <w:sz w:val="20"/>
                <w:szCs w:val="20"/>
              </w:rPr>
            </w:pPr>
            <w:r w:rsidRPr="00273108">
              <w:rPr>
                <w:sz w:val="20"/>
                <w:szCs w:val="20"/>
              </w:rPr>
              <w:t>Develop and deliver training program</w:t>
            </w:r>
            <w:r w:rsidRPr="005F4022">
              <w:rPr>
                <w:sz w:val="20"/>
                <w:szCs w:val="20"/>
              </w:rPr>
              <w:t>me</w:t>
            </w:r>
            <w:r w:rsidRPr="00273108">
              <w:rPr>
                <w:sz w:val="20"/>
                <w:szCs w:val="20"/>
              </w:rPr>
              <w:t>s to build expertise in aseptic processes and stability among staff.</w:t>
            </w:r>
          </w:p>
          <w:p w14:paraId="050FA5EE" w14:textId="297E8AEE" w:rsidR="005F4022" w:rsidRPr="00273108" w:rsidRDefault="005F4022" w:rsidP="005F4022">
            <w:pPr>
              <w:pStyle w:val="ListParagraph"/>
              <w:numPr>
                <w:ilvl w:val="0"/>
                <w:numId w:val="10"/>
              </w:numPr>
              <w:rPr>
                <w:sz w:val="20"/>
                <w:szCs w:val="20"/>
              </w:rPr>
            </w:pPr>
            <w:r w:rsidRPr="00273108">
              <w:rPr>
                <w:sz w:val="20"/>
                <w:szCs w:val="20"/>
              </w:rPr>
              <w:t>Provide on-the-job mentoring and act as a resource for colleagues seeking advice on aseptic quality matters.</w:t>
            </w:r>
          </w:p>
          <w:p w14:paraId="445D4E1D" w14:textId="4DC70D4C" w:rsidR="005F4022" w:rsidRPr="00273108" w:rsidRDefault="005F4022" w:rsidP="005F4022">
            <w:pPr>
              <w:pStyle w:val="ListParagraph"/>
              <w:numPr>
                <w:ilvl w:val="0"/>
                <w:numId w:val="10"/>
              </w:numPr>
              <w:rPr>
                <w:sz w:val="20"/>
                <w:szCs w:val="20"/>
              </w:rPr>
            </w:pPr>
            <w:r w:rsidRPr="00273108">
              <w:rPr>
                <w:sz w:val="20"/>
                <w:szCs w:val="20"/>
              </w:rPr>
              <w:t>Create and distribute educational materials to reinforce best practices and new standards.</w:t>
            </w:r>
          </w:p>
          <w:p w14:paraId="4A8A8048" w14:textId="027F07F7" w:rsidR="005F4022" w:rsidRPr="00273108" w:rsidRDefault="005F4022" w:rsidP="005F4022">
            <w:pPr>
              <w:pStyle w:val="ListParagraph"/>
              <w:numPr>
                <w:ilvl w:val="0"/>
                <w:numId w:val="10"/>
              </w:numPr>
              <w:rPr>
                <w:sz w:val="20"/>
                <w:szCs w:val="20"/>
              </w:rPr>
            </w:pPr>
            <w:r w:rsidRPr="00273108">
              <w:rPr>
                <w:sz w:val="20"/>
                <w:szCs w:val="20"/>
              </w:rPr>
              <w:t>Support professional development opportunities for staff through workshops, seminars, and certifications.</w:t>
            </w:r>
          </w:p>
          <w:p w14:paraId="450B0C16" w14:textId="700663C7" w:rsidR="0031130C" w:rsidRPr="005F4022" w:rsidRDefault="005F4022" w:rsidP="005F4022">
            <w:pPr>
              <w:pStyle w:val="ListParagraph"/>
              <w:numPr>
                <w:ilvl w:val="0"/>
                <w:numId w:val="10"/>
              </w:numPr>
              <w:rPr>
                <w:sz w:val="20"/>
                <w:szCs w:val="20"/>
              </w:rPr>
            </w:pPr>
            <w:r w:rsidRPr="005F4022">
              <w:rPr>
                <w:sz w:val="20"/>
                <w:szCs w:val="20"/>
              </w:rPr>
              <w:t>Actively participate in industry forums and share insights with the broader team to enhance internal capabilities</w:t>
            </w:r>
          </w:p>
        </w:tc>
        <w:tc>
          <w:tcPr>
            <w:tcW w:w="3685" w:type="dxa"/>
          </w:tcPr>
          <w:p w14:paraId="53DB6E6D" w14:textId="11AE9593" w:rsidR="00C3608B" w:rsidRPr="00287062" w:rsidRDefault="00C3608B" w:rsidP="00C530C6">
            <w:pPr>
              <w:pStyle w:val="ListParagraph"/>
              <w:numPr>
                <w:ilvl w:val="0"/>
                <w:numId w:val="2"/>
              </w:numPr>
              <w:rPr>
                <w:rFonts w:cstheme="minorHAnsi"/>
                <w:sz w:val="20"/>
                <w:szCs w:val="20"/>
              </w:rPr>
            </w:pPr>
            <w:r w:rsidRPr="00287062">
              <w:rPr>
                <w:rFonts w:cstheme="minorHAnsi"/>
                <w:sz w:val="20"/>
                <w:szCs w:val="20"/>
              </w:rPr>
              <w:t xml:space="preserve"> </w:t>
            </w:r>
          </w:p>
        </w:tc>
      </w:tr>
      <w:tr w:rsidR="00287062" w:rsidRPr="00287062" w14:paraId="42D7D033" w14:textId="77777777" w:rsidTr="00B37032">
        <w:tc>
          <w:tcPr>
            <w:tcW w:w="11619" w:type="dxa"/>
          </w:tcPr>
          <w:p w14:paraId="3E4615BB" w14:textId="355AC4DE" w:rsidR="00C530C6" w:rsidRPr="008B16F2" w:rsidRDefault="008B16F2" w:rsidP="00C530C6">
            <w:pPr>
              <w:pStyle w:val="ListParagraph"/>
              <w:numPr>
                <w:ilvl w:val="0"/>
                <w:numId w:val="8"/>
              </w:numPr>
              <w:ind w:left="357" w:hanging="357"/>
              <w:rPr>
                <w:b/>
                <w:bCs/>
                <w:sz w:val="20"/>
                <w:szCs w:val="20"/>
              </w:rPr>
            </w:pPr>
            <w:r>
              <w:rPr>
                <w:b/>
                <w:bCs/>
                <w:sz w:val="20"/>
                <w:szCs w:val="20"/>
              </w:rPr>
              <w:t xml:space="preserve">Builds </w:t>
            </w:r>
            <w:r w:rsidRPr="008B16F2">
              <w:rPr>
                <w:b/>
                <w:bCs/>
                <w:sz w:val="20"/>
                <w:szCs w:val="20"/>
              </w:rPr>
              <w:t xml:space="preserve">relationships and working closely with internal stakeholders to deliver the highest standards of service, supporting and identifying commercial opportunities and building customer relationships  </w:t>
            </w:r>
            <w:r w:rsidR="00C530C6" w:rsidRPr="008B16F2">
              <w:rPr>
                <w:b/>
                <w:bCs/>
                <w:sz w:val="20"/>
                <w:szCs w:val="20"/>
              </w:rPr>
              <w:t xml:space="preserve">  </w:t>
            </w:r>
          </w:p>
          <w:p w14:paraId="04BFB6B9" w14:textId="420104A9" w:rsidR="008A1608" w:rsidRPr="00273108" w:rsidRDefault="008A1608" w:rsidP="008A1608">
            <w:pPr>
              <w:pStyle w:val="ListParagraph"/>
              <w:numPr>
                <w:ilvl w:val="0"/>
                <w:numId w:val="10"/>
              </w:numPr>
              <w:rPr>
                <w:sz w:val="20"/>
                <w:szCs w:val="20"/>
              </w:rPr>
            </w:pPr>
            <w:r w:rsidRPr="00273108">
              <w:rPr>
                <w:sz w:val="20"/>
                <w:szCs w:val="20"/>
              </w:rPr>
              <w:t>Engage with internal stakeholders to understand service requirements and align pharmacy operations accordingly.</w:t>
            </w:r>
          </w:p>
          <w:p w14:paraId="49D18C7B" w14:textId="2BEC0D23" w:rsidR="008A1608" w:rsidRPr="00273108" w:rsidRDefault="008A1608" w:rsidP="008A1608">
            <w:pPr>
              <w:pStyle w:val="ListParagraph"/>
              <w:numPr>
                <w:ilvl w:val="0"/>
                <w:numId w:val="10"/>
              </w:numPr>
              <w:rPr>
                <w:sz w:val="20"/>
                <w:szCs w:val="20"/>
              </w:rPr>
            </w:pPr>
            <w:r w:rsidRPr="00273108">
              <w:rPr>
                <w:sz w:val="20"/>
                <w:szCs w:val="20"/>
              </w:rPr>
              <w:t>Actively participate in cross-functional meetings to foster collaboration and ensure cohesive service delivery.</w:t>
            </w:r>
          </w:p>
          <w:p w14:paraId="07072A25" w14:textId="0BECEDB6" w:rsidR="008A1608" w:rsidRPr="00273108" w:rsidRDefault="008A1608" w:rsidP="008A1608">
            <w:pPr>
              <w:pStyle w:val="ListParagraph"/>
              <w:numPr>
                <w:ilvl w:val="0"/>
                <w:numId w:val="10"/>
              </w:numPr>
              <w:rPr>
                <w:sz w:val="20"/>
                <w:szCs w:val="20"/>
              </w:rPr>
            </w:pPr>
            <w:r w:rsidRPr="00273108">
              <w:rPr>
                <w:sz w:val="20"/>
                <w:szCs w:val="20"/>
              </w:rPr>
              <w:t>Identify and support commercial opportunities by providing clinical expertise to business development teams.</w:t>
            </w:r>
          </w:p>
          <w:p w14:paraId="38E890A7" w14:textId="641B14E4" w:rsidR="008A1608" w:rsidRPr="00273108" w:rsidRDefault="008A1608" w:rsidP="008A1608">
            <w:pPr>
              <w:pStyle w:val="ListParagraph"/>
              <w:numPr>
                <w:ilvl w:val="0"/>
                <w:numId w:val="10"/>
              </w:numPr>
              <w:rPr>
                <w:sz w:val="20"/>
                <w:szCs w:val="20"/>
              </w:rPr>
            </w:pPr>
            <w:r w:rsidRPr="00273108">
              <w:rPr>
                <w:sz w:val="20"/>
                <w:szCs w:val="20"/>
              </w:rPr>
              <w:t>Build strong relationships with customers, providing clear communication and tailored solutions to their needs.</w:t>
            </w:r>
          </w:p>
          <w:p w14:paraId="0051454C" w14:textId="46947D59" w:rsidR="0031130C" w:rsidRPr="005C24F0" w:rsidRDefault="008A1608" w:rsidP="005C24F0">
            <w:pPr>
              <w:pStyle w:val="ListParagraph"/>
              <w:numPr>
                <w:ilvl w:val="0"/>
                <w:numId w:val="10"/>
              </w:numPr>
              <w:rPr>
                <w:sz w:val="20"/>
                <w:szCs w:val="20"/>
              </w:rPr>
            </w:pPr>
            <w:r w:rsidRPr="008A1608">
              <w:rPr>
                <w:sz w:val="20"/>
                <w:szCs w:val="20"/>
              </w:rPr>
              <w:t>Monitor customer satisfaction and gather feedback to drive service enhancements and reinforce trust</w:t>
            </w:r>
          </w:p>
        </w:tc>
        <w:tc>
          <w:tcPr>
            <w:tcW w:w="3685" w:type="dxa"/>
          </w:tcPr>
          <w:p w14:paraId="48DC3486" w14:textId="71ACDA27" w:rsidR="0031130C" w:rsidRPr="00287062" w:rsidRDefault="0031130C" w:rsidP="00C530C6">
            <w:pPr>
              <w:pStyle w:val="ListParagraph"/>
              <w:numPr>
                <w:ilvl w:val="0"/>
                <w:numId w:val="2"/>
              </w:numPr>
              <w:rPr>
                <w:rFonts w:cstheme="minorHAnsi"/>
                <w:sz w:val="20"/>
                <w:szCs w:val="20"/>
              </w:rPr>
            </w:pPr>
          </w:p>
        </w:tc>
      </w:tr>
      <w:tr w:rsidR="00287062" w:rsidRPr="00287062" w14:paraId="491559F2" w14:textId="77777777" w:rsidTr="00B604DA">
        <w:tc>
          <w:tcPr>
            <w:tcW w:w="15304" w:type="dxa"/>
            <w:gridSpan w:val="2"/>
            <w:shd w:val="clear" w:color="auto" w:fill="538135"/>
          </w:tcPr>
          <w:p w14:paraId="2597BC09" w14:textId="5AF145AB" w:rsidR="008C4BD0" w:rsidRPr="00287062" w:rsidRDefault="00B604DA" w:rsidP="00B604DA">
            <w:pPr>
              <w:pStyle w:val="ListParagraph"/>
              <w:ind w:left="0"/>
              <w:rPr>
                <w:b/>
                <w:sz w:val="20"/>
                <w:szCs w:val="20"/>
              </w:rPr>
            </w:pPr>
            <w:r w:rsidRPr="00287062">
              <w:rPr>
                <w:b/>
                <w:bCs/>
                <w:sz w:val="20"/>
                <w:szCs w:val="20"/>
              </w:rPr>
              <w:t>Enablers to the Role (Skills, Knowledge, Experience)</w:t>
            </w:r>
          </w:p>
        </w:tc>
      </w:tr>
      <w:tr w:rsidR="008C4BD0" w:rsidRPr="00287062" w14:paraId="0A819056" w14:textId="77777777" w:rsidTr="00845C41">
        <w:tc>
          <w:tcPr>
            <w:tcW w:w="15304" w:type="dxa"/>
            <w:gridSpan w:val="2"/>
          </w:tcPr>
          <w:p w14:paraId="500CCB12" w14:textId="40695021" w:rsidR="008E1888" w:rsidRPr="00287062" w:rsidRDefault="008E1888" w:rsidP="008E1888">
            <w:pPr>
              <w:pStyle w:val="NormalWeb"/>
              <w:tabs>
                <w:tab w:val="left" w:pos="720"/>
              </w:tabs>
              <w:spacing w:after="0"/>
              <w:rPr>
                <w:rFonts w:asciiTheme="minorHAnsi" w:hAnsiTheme="minorHAnsi" w:cstheme="minorHAnsi"/>
                <w:b/>
                <w:bCs/>
                <w:sz w:val="20"/>
                <w:szCs w:val="20"/>
              </w:rPr>
            </w:pPr>
            <w:r w:rsidRPr="00287062">
              <w:rPr>
                <w:rFonts w:asciiTheme="minorHAnsi" w:hAnsiTheme="minorHAnsi" w:cstheme="minorHAnsi"/>
                <w:b/>
                <w:bCs/>
                <w:sz w:val="20"/>
                <w:szCs w:val="20"/>
              </w:rPr>
              <w:t>Skills</w:t>
            </w:r>
          </w:p>
          <w:p w14:paraId="35603B5F" w14:textId="6B86D708" w:rsidR="00475208" w:rsidRPr="00287062" w:rsidRDefault="00475208" w:rsidP="00475208">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Advanced understanding of aseptic processes, including sterility assurance and quality control</w:t>
            </w:r>
          </w:p>
          <w:p w14:paraId="47D26A27" w14:textId="2EF43682" w:rsidR="00475208" w:rsidRPr="00287062" w:rsidRDefault="00475208" w:rsidP="00475208">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Strong communication and collaboration skills for engaging with internal and external stakeholders</w:t>
            </w:r>
          </w:p>
          <w:p w14:paraId="6E3F2E4F" w14:textId="69DBE294" w:rsidR="00475208" w:rsidRPr="00287062" w:rsidRDefault="00475208" w:rsidP="00475208">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lastRenderedPageBreak/>
              <w:t>Analytical and problem-solving skills to identify process inefficiencies and implement improvements</w:t>
            </w:r>
          </w:p>
          <w:p w14:paraId="08E08C3B" w14:textId="3390414D" w:rsidR="00475208" w:rsidRPr="00287062" w:rsidRDefault="00475208" w:rsidP="00475208">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High attention to detail and accuracy in monitoring and maintaining quality standards</w:t>
            </w:r>
          </w:p>
          <w:p w14:paraId="29706CE8" w14:textId="4025F247" w:rsidR="00475208" w:rsidRPr="00287062" w:rsidRDefault="00475208" w:rsidP="00475208">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Project management skills to plan and oversee aseptic quality initiatives effectively</w:t>
            </w:r>
          </w:p>
          <w:p w14:paraId="590EBFF8" w14:textId="0ACC5654" w:rsidR="00475208" w:rsidRPr="00287062" w:rsidRDefault="00475208" w:rsidP="00475208">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Proficiency in applying regulatory and GMP requirements to aseptic environments</w:t>
            </w:r>
          </w:p>
          <w:p w14:paraId="25E77612" w14:textId="5C188165" w:rsidR="00475208" w:rsidRPr="00287062" w:rsidRDefault="00475208" w:rsidP="00475208">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Ability to interpret and apply stability data to support compounded medication quality</w:t>
            </w:r>
          </w:p>
          <w:p w14:paraId="021CDB44" w14:textId="5242B834" w:rsidR="008E1888" w:rsidRPr="00287062" w:rsidRDefault="00475208" w:rsidP="00475208">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Capability to innovate and adapt to advancements in aseptic and pharmaceutical practices</w:t>
            </w:r>
          </w:p>
          <w:p w14:paraId="75279FBA" w14:textId="0DC129D6" w:rsidR="00475208" w:rsidRPr="00287062" w:rsidRDefault="00A93FCE" w:rsidP="00475208">
            <w:pPr>
              <w:pStyle w:val="NormalWeb"/>
              <w:tabs>
                <w:tab w:val="left" w:pos="720"/>
              </w:tabs>
              <w:spacing w:after="0"/>
              <w:rPr>
                <w:rFonts w:asciiTheme="minorHAnsi" w:hAnsiTheme="minorHAnsi" w:cstheme="minorHAnsi"/>
                <w:b/>
                <w:bCs/>
                <w:sz w:val="20"/>
                <w:szCs w:val="20"/>
              </w:rPr>
            </w:pPr>
            <w:r w:rsidRPr="00287062">
              <w:rPr>
                <w:rFonts w:asciiTheme="minorHAnsi" w:hAnsiTheme="minorHAnsi" w:cstheme="minorHAnsi"/>
                <w:b/>
                <w:bCs/>
                <w:sz w:val="20"/>
                <w:szCs w:val="20"/>
              </w:rPr>
              <w:t>Knowledge</w:t>
            </w:r>
          </w:p>
          <w:p w14:paraId="4355569E" w14:textId="564B48F6" w:rsidR="005D6EA6" w:rsidRPr="00287062" w:rsidRDefault="005D6EA6" w:rsidP="005D6EA6">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Comprehensive knowledge of Good Manufacturing Practice (GMP) and MHRA guidelines for aseptic production</w:t>
            </w:r>
          </w:p>
          <w:p w14:paraId="3BE8C517" w14:textId="1BC45706" w:rsidR="005D6EA6" w:rsidRPr="00287062" w:rsidRDefault="005D6EA6" w:rsidP="005D6EA6">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Understanding of pharmaceutical stability studies, including compatibility assessments</w:t>
            </w:r>
          </w:p>
          <w:p w14:paraId="6BDDC717" w14:textId="385B25C2" w:rsidR="005D6EA6" w:rsidRPr="00287062" w:rsidRDefault="005D6EA6" w:rsidP="005D6EA6">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Familiarity with quality assurance systems, including incident reporting and root cause analysis</w:t>
            </w:r>
          </w:p>
          <w:p w14:paraId="362B9EFD" w14:textId="7D1C0E3D" w:rsidR="005D6EA6" w:rsidRPr="00287062" w:rsidRDefault="005D6EA6" w:rsidP="005D6EA6">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Awareness of health and safety standards related to aseptic environments</w:t>
            </w:r>
          </w:p>
          <w:p w14:paraId="427F1D76" w14:textId="1F1ED69D" w:rsidR="005D6EA6" w:rsidRPr="00287062" w:rsidRDefault="005D6EA6" w:rsidP="005D6EA6">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Knowledge of UK-specific regulatory frameworks for compounded medications and homecare settings</w:t>
            </w:r>
          </w:p>
          <w:p w14:paraId="219A11A2" w14:textId="42F07E01" w:rsidR="005D6EA6" w:rsidRPr="00287062" w:rsidRDefault="005D6EA6" w:rsidP="005D6EA6">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Understanding of aseptic processing technologies and equipment</w:t>
            </w:r>
          </w:p>
          <w:p w14:paraId="2EA33E8E" w14:textId="263B1063" w:rsidR="005D6EA6" w:rsidRPr="00287062" w:rsidRDefault="005D6EA6" w:rsidP="005D6EA6">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Awareness of advancements in medication stability and aseptic techniques</w:t>
            </w:r>
          </w:p>
          <w:p w14:paraId="564F7B35" w14:textId="56293299" w:rsidR="00A93FCE" w:rsidRPr="00287062" w:rsidRDefault="005D6EA6" w:rsidP="005D6EA6">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Familiarity with risk management processes related to aseptic production</w:t>
            </w:r>
          </w:p>
          <w:p w14:paraId="60E483EE" w14:textId="4E485957" w:rsidR="005D6EA6" w:rsidRPr="00287062" w:rsidRDefault="000D730E" w:rsidP="005D6EA6">
            <w:pPr>
              <w:pStyle w:val="NormalWeb"/>
              <w:tabs>
                <w:tab w:val="left" w:pos="720"/>
              </w:tabs>
              <w:spacing w:after="0"/>
              <w:rPr>
                <w:rFonts w:asciiTheme="minorHAnsi" w:hAnsiTheme="minorHAnsi" w:cstheme="minorHAnsi"/>
                <w:b/>
                <w:bCs/>
                <w:sz w:val="20"/>
                <w:szCs w:val="20"/>
              </w:rPr>
            </w:pPr>
            <w:r w:rsidRPr="00287062">
              <w:rPr>
                <w:rFonts w:asciiTheme="minorHAnsi" w:hAnsiTheme="minorHAnsi" w:cstheme="minorHAnsi"/>
                <w:b/>
                <w:bCs/>
                <w:sz w:val="20"/>
                <w:szCs w:val="20"/>
              </w:rPr>
              <w:t>Experience</w:t>
            </w:r>
          </w:p>
          <w:p w14:paraId="7EAEA7B7" w14:textId="586D9464" w:rsidR="00907E77" w:rsidRPr="00287062" w:rsidRDefault="00907E77" w:rsidP="00907E77">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Significant experience working in aseptic pharmacy or pharmaceutical manufacturing.</w:t>
            </w:r>
          </w:p>
          <w:p w14:paraId="0D651D3B" w14:textId="73596118" w:rsidR="00907E77" w:rsidRPr="00287062" w:rsidRDefault="00907E77" w:rsidP="00907E77">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Proven track record of ensuring compliance with GMP and regulatory standards.</w:t>
            </w:r>
          </w:p>
          <w:p w14:paraId="7B1F1CBF" w14:textId="14698016" w:rsidR="00907E77" w:rsidRPr="00287062" w:rsidRDefault="00907E77" w:rsidP="00907E77">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Hands-on experience in optimizing aseptic workflows and processes.</w:t>
            </w:r>
          </w:p>
          <w:p w14:paraId="739ED40E" w14:textId="19A56AF1" w:rsidR="00907E77" w:rsidRPr="00287062" w:rsidRDefault="00907E77" w:rsidP="00907E77">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Practical experience conducting and applying pharmaceutical stability studies.</w:t>
            </w:r>
          </w:p>
          <w:p w14:paraId="2F3A02EA" w14:textId="5563BFA1" w:rsidR="00907E77" w:rsidRPr="00287062" w:rsidRDefault="00907E77" w:rsidP="00907E77">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Experience supporting audits and quality assurance reviews in a regulated environment.</w:t>
            </w:r>
          </w:p>
          <w:p w14:paraId="5F8E9F27" w14:textId="1F330E8D" w:rsidR="00907E77" w:rsidRPr="00287062" w:rsidRDefault="00907E77" w:rsidP="00907E77">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Demonstrated success in delivering projects related to aseptic quality improvements.</w:t>
            </w:r>
          </w:p>
          <w:p w14:paraId="7D7C7454" w14:textId="4E739E6A" w:rsidR="00907E77" w:rsidRPr="00287062" w:rsidRDefault="00907E77" w:rsidP="00907E77">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Familiarity with the operational challenges of homecare pharmacy services.</w:t>
            </w:r>
          </w:p>
          <w:p w14:paraId="35160346" w14:textId="1A22F8A0" w:rsidR="005D6EA6" w:rsidRPr="00287062" w:rsidRDefault="00907E77" w:rsidP="00907E77">
            <w:pPr>
              <w:pStyle w:val="NormalWeb"/>
              <w:numPr>
                <w:ilvl w:val="0"/>
                <w:numId w:val="4"/>
              </w:numPr>
              <w:tabs>
                <w:tab w:val="left" w:pos="720"/>
              </w:tabs>
              <w:spacing w:after="0"/>
              <w:rPr>
                <w:rFonts w:asciiTheme="minorHAnsi" w:hAnsiTheme="minorHAnsi" w:cstheme="minorHAnsi"/>
                <w:sz w:val="20"/>
                <w:szCs w:val="20"/>
              </w:rPr>
            </w:pPr>
            <w:r w:rsidRPr="00287062">
              <w:rPr>
                <w:rFonts w:asciiTheme="minorHAnsi" w:hAnsiTheme="minorHAnsi" w:cstheme="minorHAnsi"/>
                <w:sz w:val="20"/>
                <w:szCs w:val="20"/>
              </w:rPr>
              <w:t>Experience collaborating with multidisciplinary teams to achieve quality and compliance goals</w:t>
            </w:r>
          </w:p>
          <w:p w14:paraId="2AE41189" w14:textId="273AEBAE" w:rsidR="00D07A68" w:rsidRPr="00287062" w:rsidRDefault="00D07A68" w:rsidP="00907E77">
            <w:pPr>
              <w:pStyle w:val="NormalWeb"/>
              <w:tabs>
                <w:tab w:val="left" w:pos="720"/>
              </w:tabs>
              <w:spacing w:after="0"/>
              <w:ind w:left="720"/>
              <w:rPr>
                <w:rFonts w:asciiTheme="minorHAnsi" w:hAnsiTheme="minorHAnsi" w:cstheme="minorHAnsi"/>
                <w:sz w:val="20"/>
                <w:szCs w:val="20"/>
              </w:rPr>
            </w:pPr>
          </w:p>
        </w:tc>
      </w:tr>
    </w:tbl>
    <w:p w14:paraId="132745B4" w14:textId="77777777" w:rsidR="00941FB9" w:rsidRPr="00287062" w:rsidRDefault="00941FB9" w:rsidP="00941FB9">
      <w:pPr>
        <w:rPr>
          <w:sz w:val="18"/>
          <w:szCs w:val="18"/>
        </w:rPr>
      </w:pPr>
    </w:p>
    <w:p w14:paraId="64A9D0BF" w14:textId="77777777" w:rsidR="006F6892" w:rsidRPr="00287062" w:rsidRDefault="006F6892" w:rsidP="00941FB9">
      <w:pPr>
        <w:rPr>
          <w:sz w:val="18"/>
          <w:szCs w:val="18"/>
        </w:rPr>
      </w:pPr>
    </w:p>
    <w:p w14:paraId="61BA1EBA" w14:textId="77777777" w:rsidR="006F6892" w:rsidRPr="00287062" w:rsidRDefault="006F6892" w:rsidP="00941FB9">
      <w:pPr>
        <w:rPr>
          <w:sz w:val="18"/>
          <w:szCs w:val="18"/>
        </w:rPr>
      </w:pPr>
    </w:p>
    <w:sectPr w:rsidR="006F6892" w:rsidRPr="00287062" w:rsidSect="00504832">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5DF53" w14:textId="77777777" w:rsidR="00AB6F41" w:rsidRDefault="00AB6F41" w:rsidP="00D16A09">
      <w:pPr>
        <w:spacing w:after="0" w:line="240" w:lineRule="auto"/>
      </w:pPr>
      <w:r>
        <w:separator/>
      </w:r>
    </w:p>
  </w:endnote>
  <w:endnote w:type="continuationSeparator" w:id="0">
    <w:p w14:paraId="1489AFC7" w14:textId="77777777" w:rsidR="00AB6F41" w:rsidRDefault="00AB6F41" w:rsidP="00D1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965504"/>
      <w:docPartObj>
        <w:docPartGallery w:val="Page Numbers (Bottom of Page)"/>
        <w:docPartUnique/>
      </w:docPartObj>
    </w:sdtPr>
    <w:sdtEndPr/>
    <w:sdtContent>
      <w:sdt>
        <w:sdtPr>
          <w:id w:val="-1769616900"/>
          <w:docPartObj>
            <w:docPartGallery w:val="Page Numbers (Top of Page)"/>
            <w:docPartUnique/>
          </w:docPartObj>
        </w:sdtPr>
        <w:sdtEndPr/>
        <w:sdtContent>
          <w:p w14:paraId="657D9FF3" w14:textId="77777777" w:rsidR="0071616D" w:rsidRDefault="007161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70E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70E2">
              <w:rPr>
                <w:b/>
                <w:bCs/>
                <w:noProof/>
              </w:rPr>
              <w:t>1</w:t>
            </w:r>
            <w:r>
              <w:rPr>
                <w:b/>
                <w:bCs/>
                <w:sz w:val="24"/>
                <w:szCs w:val="24"/>
              </w:rPr>
              <w:fldChar w:fldCharType="end"/>
            </w:r>
          </w:p>
        </w:sdtContent>
      </w:sdt>
    </w:sdtContent>
  </w:sdt>
  <w:p w14:paraId="1F6E19DA" w14:textId="77777777" w:rsidR="0071616D" w:rsidRDefault="00716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7E0A3" w14:textId="77777777" w:rsidR="00AB6F41" w:rsidRDefault="00AB6F41" w:rsidP="00D16A09">
      <w:pPr>
        <w:spacing w:after="0" w:line="240" w:lineRule="auto"/>
      </w:pPr>
      <w:r>
        <w:separator/>
      </w:r>
    </w:p>
  </w:footnote>
  <w:footnote w:type="continuationSeparator" w:id="0">
    <w:p w14:paraId="592AE8D3" w14:textId="77777777" w:rsidR="00AB6F41" w:rsidRDefault="00AB6F41" w:rsidP="00D1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5409" w14:textId="6F2FD018" w:rsidR="00D16A09" w:rsidRDefault="00D16A09" w:rsidP="00C04703">
    <w:pPr>
      <w:pStyle w:val="Header"/>
      <w:jc w:val="right"/>
    </w:pPr>
    <w:r w:rsidRPr="00D16A09">
      <w:rPr>
        <w:rFonts w:cstheme="minorHAnsi"/>
      </w:rPr>
      <w:ptab w:relativeTo="margin" w:alignment="right" w:leader="none"/>
    </w:r>
    <w:r w:rsidR="00C04703" w:rsidRPr="00C04703">
      <w:rPr>
        <w:rFonts w:cstheme="minorHAnsi"/>
        <w:noProof/>
      </w:rPr>
      <w:drawing>
        <wp:inline distT="0" distB="0" distL="0" distR="0" wp14:anchorId="184F1AEA" wp14:editId="5B7613AA">
          <wp:extent cx="706120" cy="325902"/>
          <wp:effectExtent l="0" t="0" r="0" b="0"/>
          <wp:docPr id="1974014213"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14213" name="Picture 1" descr="A picture containing text, font, logo, graphics&#10;&#10;Description automatically generated"/>
                  <pic:cNvPicPr/>
                </pic:nvPicPr>
                <pic:blipFill>
                  <a:blip r:embed="rId1"/>
                  <a:stretch>
                    <a:fillRect/>
                  </a:stretch>
                </pic:blipFill>
                <pic:spPr>
                  <a:xfrm>
                    <a:off x="0" y="0"/>
                    <a:ext cx="712434" cy="328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FBB"/>
    <w:multiLevelType w:val="hybridMultilevel"/>
    <w:tmpl w:val="83F0FD2C"/>
    <w:lvl w:ilvl="0" w:tplc="93D0FDBC">
      <w:start w:val="1"/>
      <w:numFmt w:val="bullet"/>
      <w:lvlText w:val="­"/>
      <w:lvlJc w:val="left"/>
      <w:pPr>
        <w:ind w:left="720" w:hanging="360"/>
      </w:pPr>
      <w:rPr>
        <w:rFonts w:ascii="Courier New" w:hAnsi="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646E6"/>
    <w:multiLevelType w:val="hybridMultilevel"/>
    <w:tmpl w:val="86FE477A"/>
    <w:lvl w:ilvl="0" w:tplc="93D0FDBC">
      <w:start w:val="1"/>
      <w:numFmt w:val="bullet"/>
      <w:lvlText w:val="­"/>
      <w:lvlJc w:val="left"/>
      <w:pPr>
        <w:ind w:left="720" w:hanging="360"/>
      </w:pPr>
      <w:rPr>
        <w:rFonts w:ascii="Courier New" w:hAnsi="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641"/>
    <w:multiLevelType w:val="hybridMultilevel"/>
    <w:tmpl w:val="C298F1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226FE8"/>
    <w:multiLevelType w:val="hybridMultilevel"/>
    <w:tmpl w:val="63A2ACA6"/>
    <w:lvl w:ilvl="0" w:tplc="62FAA7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B365E"/>
    <w:multiLevelType w:val="hybridMultilevel"/>
    <w:tmpl w:val="D8C0E110"/>
    <w:lvl w:ilvl="0" w:tplc="413AB72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404BF"/>
    <w:multiLevelType w:val="hybridMultilevel"/>
    <w:tmpl w:val="5DCA6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B754D"/>
    <w:multiLevelType w:val="hybridMultilevel"/>
    <w:tmpl w:val="91308288"/>
    <w:lvl w:ilvl="0" w:tplc="413AB720">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E46692"/>
    <w:multiLevelType w:val="hybridMultilevel"/>
    <w:tmpl w:val="56D20674"/>
    <w:lvl w:ilvl="0" w:tplc="413AB72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65FD3"/>
    <w:multiLevelType w:val="hybridMultilevel"/>
    <w:tmpl w:val="B47231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7157F"/>
    <w:multiLevelType w:val="hybridMultilevel"/>
    <w:tmpl w:val="1BEEC638"/>
    <w:lvl w:ilvl="0" w:tplc="93D0FDBC">
      <w:start w:val="1"/>
      <w:numFmt w:val="bullet"/>
      <w:lvlText w:val="­"/>
      <w:lvlJc w:val="left"/>
      <w:pPr>
        <w:ind w:left="720" w:hanging="360"/>
      </w:pPr>
      <w:rPr>
        <w:rFonts w:ascii="Courier New" w:hAnsi="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A3D4A"/>
    <w:multiLevelType w:val="hybridMultilevel"/>
    <w:tmpl w:val="2DE87264"/>
    <w:lvl w:ilvl="0" w:tplc="FEF0C3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F01B84"/>
    <w:multiLevelType w:val="hybridMultilevel"/>
    <w:tmpl w:val="DCE86412"/>
    <w:lvl w:ilvl="0" w:tplc="413AB720">
      <w:start w:val="3"/>
      <w:numFmt w:val="bullet"/>
      <w:lvlText w:val="-"/>
      <w:lvlJc w:val="left"/>
      <w:pPr>
        <w:ind w:left="720" w:hanging="360"/>
      </w:pPr>
      <w:rPr>
        <w:rFonts w:ascii="Calibri" w:eastAsiaTheme="minorHAnsi" w:hAnsi="Calibri" w:cs="Calibri" w:hint="default"/>
      </w:rPr>
    </w:lvl>
    <w:lvl w:ilvl="1" w:tplc="931E8D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83EDE"/>
    <w:multiLevelType w:val="hybridMultilevel"/>
    <w:tmpl w:val="3E54985A"/>
    <w:lvl w:ilvl="0" w:tplc="413AB72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43F33"/>
    <w:multiLevelType w:val="hybridMultilevel"/>
    <w:tmpl w:val="A5704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940AF0"/>
    <w:multiLevelType w:val="hybridMultilevel"/>
    <w:tmpl w:val="B4443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A13F76"/>
    <w:multiLevelType w:val="hybridMultilevel"/>
    <w:tmpl w:val="C5BC6D74"/>
    <w:lvl w:ilvl="0" w:tplc="413AB72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B3231"/>
    <w:multiLevelType w:val="hybridMultilevel"/>
    <w:tmpl w:val="95C06C3C"/>
    <w:lvl w:ilvl="0" w:tplc="93D0FDBC">
      <w:start w:val="1"/>
      <w:numFmt w:val="bullet"/>
      <w:lvlText w:val="­"/>
      <w:lvlJc w:val="left"/>
      <w:pPr>
        <w:ind w:left="720" w:hanging="360"/>
      </w:pPr>
      <w:rPr>
        <w:rFonts w:ascii="Courier New" w:hAnsi="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7608">
    <w:abstractNumId w:val="1"/>
  </w:num>
  <w:num w:numId="2" w16cid:durableId="604922273">
    <w:abstractNumId w:val="3"/>
  </w:num>
  <w:num w:numId="3" w16cid:durableId="78453962">
    <w:abstractNumId w:val="9"/>
  </w:num>
  <w:num w:numId="4" w16cid:durableId="1789884897">
    <w:abstractNumId w:val="0"/>
  </w:num>
  <w:num w:numId="5" w16cid:durableId="430862546">
    <w:abstractNumId w:val="16"/>
  </w:num>
  <w:num w:numId="6" w16cid:durableId="1896428629">
    <w:abstractNumId w:val="6"/>
  </w:num>
  <w:num w:numId="7" w16cid:durableId="1044713872">
    <w:abstractNumId w:val="12"/>
  </w:num>
  <w:num w:numId="8" w16cid:durableId="2000962090">
    <w:abstractNumId w:val="10"/>
  </w:num>
  <w:num w:numId="9" w16cid:durableId="1429892219">
    <w:abstractNumId w:val="7"/>
  </w:num>
  <w:num w:numId="10" w16cid:durableId="1750811044">
    <w:abstractNumId w:val="11"/>
  </w:num>
  <w:num w:numId="11" w16cid:durableId="1006056509">
    <w:abstractNumId w:val="15"/>
  </w:num>
  <w:num w:numId="12" w16cid:durableId="1404720793">
    <w:abstractNumId w:val="4"/>
  </w:num>
  <w:num w:numId="13" w16cid:durableId="1161510367">
    <w:abstractNumId w:val="14"/>
  </w:num>
  <w:num w:numId="14" w16cid:durableId="2129080877">
    <w:abstractNumId w:val="8"/>
  </w:num>
  <w:num w:numId="15" w16cid:durableId="1877887019">
    <w:abstractNumId w:val="13"/>
  </w:num>
  <w:num w:numId="16" w16cid:durableId="182137939">
    <w:abstractNumId w:val="2"/>
  </w:num>
  <w:num w:numId="17" w16cid:durableId="133209965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zMzQ2NTQ3NTc3MDRS0lEKTi0uzszPAykwrAUAdHGYiywAAAA="/>
  </w:docVars>
  <w:rsids>
    <w:rsidRoot w:val="00941FB9"/>
    <w:rsid w:val="00000064"/>
    <w:rsid w:val="000013A1"/>
    <w:rsid w:val="000014CA"/>
    <w:rsid w:val="00002104"/>
    <w:rsid w:val="00002FBF"/>
    <w:rsid w:val="00003321"/>
    <w:rsid w:val="00003E99"/>
    <w:rsid w:val="00005250"/>
    <w:rsid w:val="0000735A"/>
    <w:rsid w:val="00007658"/>
    <w:rsid w:val="0001070A"/>
    <w:rsid w:val="0001399B"/>
    <w:rsid w:val="000145E6"/>
    <w:rsid w:val="000179EA"/>
    <w:rsid w:val="00021986"/>
    <w:rsid w:val="000221AE"/>
    <w:rsid w:val="00022ED8"/>
    <w:rsid w:val="00023644"/>
    <w:rsid w:val="00025E5B"/>
    <w:rsid w:val="00026FA9"/>
    <w:rsid w:val="00027C1C"/>
    <w:rsid w:val="00027FBE"/>
    <w:rsid w:val="000304EF"/>
    <w:rsid w:val="00030C83"/>
    <w:rsid w:val="00032454"/>
    <w:rsid w:val="00033D8E"/>
    <w:rsid w:val="0003448F"/>
    <w:rsid w:val="000352F8"/>
    <w:rsid w:val="00036047"/>
    <w:rsid w:val="00040AC3"/>
    <w:rsid w:val="00041C5F"/>
    <w:rsid w:val="00042578"/>
    <w:rsid w:val="000426F5"/>
    <w:rsid w:val="00043923"/>
    <w:rsid w:val="00045382"/>
    <w:rsid w:val="00045AA7"/>
    <w:rsid w:val="00045E26"/>
    <w:rsid w:val="000477F5"/>
    <w:rsid w:val="000479AC"/>
    <w:rsid w:val="000514B9"/>
    <w:rsid w:val="000514D5"/>
    <w:rsid w:val="00051DDB"/>
    <w:rsid w:val="000522B3"/>
    <w:rsid w:val="0005252C"/>
    <w:rsid w:val="0005614E"/>
    <w:rsid w:val="00056352"/>
    <w:rsid w:val="00061D25"/>
    <w:rsid w:val="00061DCD"/>
    <w:rsid w:val="0006332A"/>
    <w:rsid w:val="00064244"/>
    <w:rsid w:val="00064EB3"/>
    <w:rsid w:val="000666E3"/>
    <w:rsid w:val="00067A8A"/>
    <w:rsid w:val="00070EAC"/>
    <w:rsid w:val="0007182F"/>
    <w:rsid w:val="00071C9D"/>
    <w:rsid w:val="00072CB8"/>
    <w:rsid w:val="000736F1"/>
    <w:rsid w:val="000743B3"/>
    <w:rsid w:val="0007530E"/>
    <w:rsid w:val="00081533"/>
    <w:rsid w:val="0008256E"/>
    <w:rsid w:val="000827BB"/>
    <w:rsid w:val="00082E89"/>
    <w:rsid w:val="00086F02"/>
    <w:rsid w:val="00087A2E"/>
    <w:rsid w:val="000905F2"/>
    <w:rsid w:val="00091787"/>
    <w:rsid w:val="00091E43"/>
    <w:rsid w:val="00091F09"/>
    <w:rsid w:val="000929BD"/>
    <w:rsid w:val="00092FCB"/>
    <w:rsid w:val="00093C00"/>
    <w:rsid w:val="0009413A"/>
    <w:rsid w:val="00094DD5"/>
    <w:rsid w:val="00094EAA"/>
    <w:rsid w:val="000956B1"/>
    <w:rsid w:val="00095BD8"/>
    <w:rsid w:val="00095CCB"/>
    <w:rsid w:val="000964ED"/>
    <w:rsid w:val="000965DE"/>
    <w:rsid w:val="000974FD"/>
    <w:rsid w:val="000A0F5F"/>
    <w:rsid w:val="000A10CC"/>
    <w:rsid w:val="000A1A76"/>
    <w:rsid w:val="000A25F2"/>
    <w:rsid w:val="000A4030"/>
    <w:rsid w:val="000A51F9"/>
    <w:rsid w:val="000A66A8"/>
    <w:rsid w:val="000A7FD3"/>
    <w:rsid w:val="000B06AD"/>
    <w:rsid w:val="000B0768"/>
    <w:rsid w:val="000B0C79"/>
    <w:rsid w:val="000B10F8"/>
    <w:rsid w:val="000B3042"/>
    <w:rsid w:val="000B5A90"/>
    <w:rsid w:val="000B5C13"/>
    <w:rsid w:val="000B6729"/>
    <w:rsid w:val="000B72AB"/>
    <w:rsid w:val="000B7D71"/>
    <w:rsid w:val="000B7F66"/>
    <w:rsid w:val="000C031D"/>
    <w:rsid w:val="000C357E"/>
    <w:rsid w:val="000C35BC"/>
    <w:rsid w:val="000C4D28"/>
    <w:rsid w:val="000C516E"/>
    <w:rsid w:val="000C6E87"/>
    <w:rsid w:val="000C6F17"/>
    <w:rsid w:val="000D1C0A"/>
    <w:rsid w:val="000D2B16"/>
    <w:rsid w:val="000D3ED3"/>
    <w:rsid w:val="000D4BC1"/>
    <w:rsid w:val="000D66CE"/>
    <w:rsid w:val="000D730E"/>
    <w:rsid w:val="000D7AF0"/>
    <w:rsid w:val="000D7DEC"/>
    <w:rsid w:val="000D7E6A"/>
    <w:rsid w:val="000E0127"/>
    <w:rsid w:val="000E06E8"/>
    <w:rsid w:val="000E1788"/>
    <w:rsid w:val="000E1A3C"/>
    <w:rsid w:val="000E1F7F"/>
    <w:rsid w:val="000E2AAF"/>
    <w:rsid w:val="000E31BF"/>
    <w:rsid w:val="000E4E50"/>
    <w:rsid w:val="000E5675"/>
    <w:rsid w:val="000E5E73"/>
    <w:rsid w:val="000E6FF3"/>
    <w:rsid w:val="000F03E9"/>
    <w:rsid w:val="000F08F5"/>
    <w:rsid w:val="000F0A50"/>
    <w:rsid w:val="000F2EBD"/>
    <w:rsid w:val="000F48E7"/>
    <w:rsid w:val="000F5252"/>
    <w:rsid w:val="000F7EEA"/>
    <w:rsid w:val="0010092A"/>
    <w:rsid w:val="001025B1"/>
    <w:rsid w:val="00102822"/>
    <w:rsid w:val="00102E42"/>
    <w:rsid w:val="00103ADF"/>
    <w:rsid w:val="00104940"/>
    <w:rsid w:val="001050F3"/>
    <w:rsid w:val="0010615B"/>
    <w:rsid w:val="00106618"/>
    <w:rsid w:val="001066F8"/>
    <w:rsid w:val="00110248"/>
    <w:rsid w:val="001102B5"/>
    <w:rsid w:val="00110879"/>
    <w:rsid w:val="001111E8"/>
    <w:rsid w:val="0011162A"/>
    <w:rsid w:val="00111FA4"/>
    <w:rsid w:val="00113146"/>
    <w:rsid w:val="00114B9C"/>
    <w:rsid w:val="00116429"/>
    <w:rsid w:val="001170D2"/>
    <w:rsid w:val="00121213"/>
    <w:rsid w:val="0012349D"/>
    <w:rsid w:val="00123C54"/>
    <w:rsid w:val="00124271"/>
    <w:rsid w:val="00124B82"/>
    <w:rsid w:val="00125030"/>
    <w:rsid w:val="00127FF5"/>
    <w:rsid w:val="0013141A"/>
    <w:rsid w:val="00132626"/>
    <w:rsid w:val="001328FC"/>
    <w:rsid w:val="00132D6B"/>
    <w:rsid w:val="0013350E"/>
    <w:rsid w:val="00134098"/>
    <w:rsid w:val="001348F0"/>
    <w:rsid w:val="001368DC"/>
    <w:rsid w:val="00136B8A"/>
    <w:rsid w:val="001371E7"/>
    <w:rsid w:val="0014149F"/>
    <w:rsid w:val="001415BC"/>
    <w:rsid w:val="001441C4"/>
    <w:rsid w:val="001453C2"/>
    <w:rsid w:val="00145908"/>
    <w:rsid w:val="00150E12"/>
    <w:rsid w:val="00150FDC"/>
    <w:rsid w:val="00154C87"/>
    <w:rsid w:val="00154D48"/>
    <w:rsid w:val="00155442"/>
    <w:rsid w:val="00155A67"/>
    <w:rsid w:val="00156121"/>
    <w:rsid w:val="001570C3"/>
    <w:rsid w:val="00157E5D"/>
    <w:rsid w:val="001617A5"/>
    <w:rsid w:val="0016260A"/>
    <w:rsid w:val="0016385E"/>
    <w:rsid w:val="001644A3"/>
    <w:rsid w:val="001645E1"/>
    <w:rsid w:val="00165AEA"/>
    <w:rsid w:val="00165C0C"/>
    <w:rsid w:val="0016664F"/>
    <w:rsid w:val="00167F3E"/>
    <w:rsid w:val="00171990"/>
    <w:rsid w:val="00172BD4"/>
    <w:rsid w:val="001734DB"/>
    <w:rsid w:val="00175095"/>
    <w:rsid w:val="0017646D"/>
    <w:rsid w:val="00176DF5"/>
    <w:rsid w:val="00177920"/>
    <w:rsid w:val="00181C7E"/>
    <w:rsid w:val="001823A1"/>
    <w:rsid w:val="00186400"/>
    <w:rsid w:val="0018701E"/>
    <w:rsid w:val="00187E55"/>
    <w:rsid w:val="0019152C"/>
    <w:rsid w:val="001936CF"/>
    <w:rsid w:val="00193C02"/>
    <w:rsid w:val="0019442F"/>
    <w:rsid w:val="0019537F"/>
    <w:rsid w:val="00195C0C"/>
    <w:rsid w:val="00196D97"/>
    <w:rsid w:val="001A031B"/>
    <w:rsid w:val="001A218E"/>
    <w:rsid w:val="001A2634"/>
    <w:rsid w:val="001A299E"/>
    <w:rsid w:val="001A3232"/>
    <w:rsid w:val="001A34D3"/>
    <w:rsid w:val="001A3BEA"/>
    <w:rsid w:val="001A4172"/>
    <w:rsid w:val="001A4587"/>
    <w:rsid w:val="001A4E70"/>
    <w:rsid w:val="001A68B6"/>
    <w:rsid w:val="001A70B7"/>
    <w:rsid w:val="001A7527"/>
    <w:rsid w:val="001A764C"/>
    <w:rsid w:val="001A7683"/>
    <w:rsid w:val="001A78E6"/>
    <w:rsid w:val="001B0F39"/>
    <w:rsid w:val="001B1638"/>
    <w:rsid w:val="001B1850"/>
    <w:rsid w:val="001B27C7"/>
    <w:rsid w:val="001B5130"/>
    <w:rsid w:val="001B61A6"/>
    <w:rsid w:val="001B65A3"/>
    <w:rsid w:val="001B7447"/>
    <w:rsid w:val="001B762D"/>
    <w:rsid w:val="001C0AD7"/>
    <w:rsid w:val="001C1461"/>
    <w:rsid w:val="001C2803"/>
    <w:rsid w:val="001C41A7"/>
    <w:rsid w:val="001C469C"/>
    <w:rsid w:val="001C6046"/>
    <w:rsid w:val="001C6137"/>
    <w:rsid w:val="001C673E"/>
    <w:rsid w:val="001C78C6"/>
    <w:rsid w:val="001D15E2"/>
    <w:rsid w:val="001D22D7"/>
    <w:rsid w:val="001D24CF"/>
    <w:rsid w:val="001D3952"/>
    <w:rsid w:val="001D47B2"/>
    <w:rsid w:val="001D47C5"/>
    <w:rsid w:val="001D6113"/>
    <w:rsid w:val="001D6336"/>
    <w:rsid w:val="001D6B7B"/>
    <w:rsid w:val="001D71EF"/>
    <w:rsid w:val="001D756D"/>
    <w:rsid w:val="001D7DEC"/>
    <w:rsid w:val="001D7FD9"/>
    <w:rsid w:val="001E001C"/>
    <w:rsid w:val="001E1660"/>
    <w:rsid w:val="001E2CCE"/>
    <w:rsid w:val="001E3B17"/>
    <w:rsid w:val="001E3FFE"/>
    <w:rsid w:val="001E68BB"/>
    <w:rsid w:val="001E6F1A"/>
    <w:rsid w:val="001F559B"/>
    <w:rsid w:val="001F5613"/>
    <w:rsid w:val="001F5F04"/>
    <w:rsid w:val="00201B52"/>
    <w:rsid w:val="0020326A"/>
    <w:rsid w:val="002035D6"/>
    <w:rsid w:val="002040C5"/>
    <w:rsid w:val="00204EB5"/>
    <w:rsid w:val="00207F66"/>
    <w:rsid w:val="00210C9A"/>
    <w:rsid w:val="00212853"/>
    <w:rsid w:val="00214DE9"/>
    <w:rsid w:val="002165E2"/>
    <w:rsid w:val="002176F0"/>
    <w:rsid w:val="002208D8"/>
    <w:rsid w:val="002212BC"/>
    <w:rsid w:val="00221919"/>
    <w:rsid w:val="00221AF2"/>
    <w:rsid w:val="002250D6"/>
    <w:rsid w:val="00226289"/>
    <w:rsid w:val="0022649C"/>
    <w:rsid w:val="002277FA"/>
    <w:rsid w:val="00227B8D"/>
    <w:rsid w:val="00230C3A"/>
    <w:rsid w:val="00232131"/>
    <w:rsid w:val="00232BAC"/>
    <w:rsid w:val="00233844"/>
    <w:rsid w:val="00233FC6"/>
    <w:rsid w:val="002350FB"/>
    <w:rsid w:val="00236D5B"/>
    <w:rsid w:val="0024050D"/>
    <w:rsid w:val="0024093B"/>
    <w:rsid w:val="00242515"/>
    <w:rsid w:val="002440BF"/>
    <w:rsid w:val="00244356"/>
    <w:rsid w:val="00244712"/>
    <w:rsid w:val="00244BCB"/>
    <w:rsid w:val="00246F36"/>
    <w:rsid w:val="002502D8"/>
    <w:rsid w:val="002510D1"/>
    <w:rsid w:val="00251EEF"/>
    <w:rsid w:val="00252D91"/>
    <w:rsid w:val="00252E45"/>
    <w:rsid w:val="002532BF"/>
    <w:rsid w:val="00253DE2"/>
    <w:rsid w:val="002545C6"/>
    <w:rsid w:val="0025591F"/>
    <w:rsid w:val="00260541"/>
    <w:rsid w:val="002608EC"/>
    <w:rsid w:val="00260D49"/>
    <w:rsid w:val="00261D1E"/>
    <w:rsid w:val="0026295D"/>
    <w:rsid w:val="002632A6"/>
    <w:rsid w:val="002637F8"/>
    <w:rsid w:val="00264640"/>
    <w:rsid w:val="00264F85"/>
    <w:rsid w:val="00264FA6"/>
    <w:rsid w:val="00265080"/>
    <w:rsid w:val="00266BA8"/>
    <w:rsid w:val="00270A32"/>
    <w:rsid w:val="00270F8B"/>
    <w:rsid w:val="002734AB"/>
    <w:rsid w:val="00273986"/>
    <w:rsid w:val="00275296"/>
    <w:rsid w:val="002765DF"/>
    <w:rsid w:val="0028016E"/>
    <w:rsid w:val="00280C0D"/>
    <w:rsid w:val="00284A1C"/>
    <w:rsid w:val="00285CBF"/>
    <w:rsid w:val="0028683E"/>
    <w:rsid w:val="00287062"/>
    <w:rsid w:val="002917B0"/>
    <w:rsid w:val="00292292"/>
    <w:rsid w:val="002927FC"/>
    <w:rsid w:val="00295865"/>
    <w:rsid w:val="00295DE2"/>
    <w:rsid w:val="002974DF"/>
    <w:rsid w:val="002A0366"/>
    <w:rsid w:val="002A07CD"/>
    <w:rsid w:val="002A09A7"/>
    <w:rsid w:val="002A1733"/>
    <w:rsid w:val="002A3815"/>
    <w:rsid w:val="002A3979"/>
    <w:rsid w:val="002A4AC4"/>
    <w:rsid w:val="002A566D"/>
    <w:rsid w:val="002A6997"/>
    <w:rsid w:val="002A69DB"/>
    <w:rsid w:val="002A736A"/>
    <w:rsid w:val="002B0B2F"/>
    <w:rsid w:val="002B1688"/>
    <w:rsid w:val="002B27E1"/>
    <w:rsid w:val="002B469B"/>
    <w:rsid w:val="002B5373"/>
    <w:rsid w:val="002B601F"/>
    <w:rsid w:val="002B6A4D"/>
    <w:rsid w:val="002B7B31"/>
    <w:rsid w:val="002C09F5"/>
    <w:rsid w:val="002C1FE7"/>
    <w:rsid w:val="002C2A63"/>
    <w:rsid w:val="002C2DF5"/>
    <w:rsid w:val="002C5A15"/>
    <w:rsid w:val="002C5FF2"/>
    <w:rsid w:val="002C6247"/>
    <w:rsid w:val="002C7144"/>
    <w:rsid w:val="002C717F"/>
    <w:rsid w:val="002D0789"/>
    <w:rsid w:val="002D4E54"/>
    <w:rsid w:val="002D5123"/>
    <w:rsid w:val="002D5DE1"/>
    <w:rsid w:val="002D6281"/>
    <w:rsid w:val="002E1931"/>
    <w:rsid w:val="002E1CEF"/>
    <w:rsid w:val="002E229E"/>
    <w:rsid w:val="002E4D5A"/>
    <w:rsid w:val="002E6DB0"/>
    <w:rsid w:val="002E74E8"/>
    <w:rsid w:val="002F062C"/>
    <w:rsid w:val="002F2008"/>
    <w:rsid w:val="002F24AA"/>
    <w:rsid w:val="002F3EA8"/>
    <w:rsid w:val="002F45EE"/>
    <w:rsid w:val="002F4C97"/>
    <w:rsid w:val="002F5974"/>
    <w:rsid w:val="002F5BD6"/>
    <w:rsid w:val="002F6480"/>
    <w:rsid w:val="002F6D2C"/>
    <w:rsid w:val="002F7EC2"/>
    <w:rsid w:val="003025C8"/>
    <w:rsid w:val="00303744"/>
    <w:rsid w:val="00304197"/>
    <w:rsid w:val="00305281"/>
    <w:rsid w:val="00305599"/>
    <w:rsid w:val="003061B4"/>
    <w:rsid w:val="00310CA6"/>
    <w:rsid w:val="00310D99"/>
    <w:rsid w:val="00310EDB"/>
    <w:rsid w:val="0031119A"/>
    <w:rsid w:val="0031130C"/>
    <w:rsid w:val="00313261"/>
    <w:rsid w:val="00314D89"/>
    <w:rsid w:val="00315B10"/>
    <w:rsid w:val="003209AB"/>
    <w:rsid w:val="00321249"/>
    <w:rsid w:val="003225E6"/>
    <w:rsid w:val="00323C61"/>
    <w:rsid w:val="00324282"/>
    <w:rsid w:val="003246E6"/>
    <w:rsid w:val="00324722"/>
    <w:rsid w:val="0032493F"/>
    <w:rsid w:val="00331567"/>
    <w:rsid w:val="0033369B"/>
    <w:rsid w:val="00333A52"/>
    <w:rsid w:val="00333FE5"/>
    <w:rsid w:val="003351AC"/>
    <w:rsid w:val="00345255"/>
    <w:rsid w:val="003454A1"/>
    <w:rsid w:val="003456D1"/>
    <w:rsid w:val="0034604B"/>
    <w:rsid w:val="00346DBA"/>
    <w:rsid w:val="00347FCC"/>
    <w:rsid w:val="003509C6"/>
    <w:rsid w:val="00351566"/>
    <w:rsid w:val="00351DE9"/>
    <w:rsid w:val="00352846"/>
    <w:rsid w:val="00352A04"/>
    <w:rsid w:val="00354582"/>
    <w:rsid w:val="00354CA8"/>
    <w:rsid w:val="00360605"/>
    <w:rsid w:val="003608FD"/>
    <w:rsid w:val="00361252"/>
    <w:rsid w:val="00361DA0"/>
    <w:rsid w:val="00362A68"/>
    <w:rsid w:val="00362B4F"/>
    <w:rsid w:val="00363728"/>
    <w:rsid w:val="00364E53"/>
    <w:rsid w:val="00366774"/>
    <w:rsid w:val="003668CC"/>
    <w:rsid w:val="00366909"/>
    <w:rsid w:val="00366A95"/>
    <w:rsid w:val="00371472"/>
    <w:rsid w:val="00371CA5"/>
    <w:rsid w:val="00374CAF"/>
    <w:rsid w:val="00376F73"/>
    <w:rsid w:val="003806D6"/>
    <w:rsid w:val="003810E9"/>
    <w:rsid w:val="00383583"/>
    <w:rsid w:val="00384EE7"/>
    <w:rsid w:val="0038527F"/>
    <w:rsid w:val="003877BB"/>
    <w:rsid w:val="00390978"/>
    <w:rsid w:val="00392D2E"/>
    <w:rsid w:val="003931F9"/>
    <w:rsid w:val="00393D67"/>
    <w:rsid w:val="00394449"/>
    <w:rsid w:val="003945B6"/>
    <w:rsid w:val="00396BD9"/>
    <w:rsid w:val="00397032"/>
    <w:rsid w:val="00397283"/>
    <w:rsid w:val="00397667"/>
    <w:rsid w:val="003A0088"/>
    <w:rsid w:val="003A1D4E"/>
    <w:rsid w:val="003A3875"/>
    <w:rsid w:val="003A46F1"/>
    <w:rsid w:val="003A48B5"/>
    <w:rsid w:val="003A51EF"/>
    <w:rsid w:val="003A53BD"/>
    <w:rsid w:val="003A62BE"/>
    <w:rsid w:val="003A67E1"/>
    <w:rsid w:val="003B1B24"/>
    <w:rsid w:val="003B210C"/>
    <w:rsid w:val="003B29B4"/>
    <w:rsid w:val="003B366F"/>
    <w:rsid w:val="003B3925"/>
    <w:rsid w:val="003B7BB8"/>
    <w:rsid w:val="003C13F4"/>
    <w:rsid w:val="003C548A"/>
    <w:rsid w:val="003C614F"/>
    <w:rsid w:val="003C68CC"/>
    <w:rsid w:val="003C6B32"/>
    <w:rsid w:val="003D0085"/>
    <w:rsid w:val="003D0875"/>
    <w:rsid w:val="003D0B71"/>
    <w:rsid w:val="003D1428"/>
    <w:rsid w:val="003D1F5C"/>
    <w:rsid w:val="003D3512"/>
    <w:rsid w:val="003D5DE2"/>
    <w:rsid w:val="003D6379"/>
    <w:rsid w:val="003D6FC7"/>
    <w:rsid w:val="003D7CFD"/>
    <w:rsid w:val="003E13E0"/>
    <w:rsid w:val="003E161D"/>
    <w:rsid w:val="003E2776"/>
    <w:rsid w:val="003E3F5A"/>
    <w:rsid w:val="003E4AEC"/>
    <w:rsid w:val="003E4F07"/>
    <w:rsid w:val="003E54C2"/>
    <w:rsid w:val="003E5592"/>
    <w:rsid w:val="003E6B2B"/>
    <w:rsid w:val="003F22C9"/>
    <w:rsid w:val="003F2A84"/>
    <w:rsid w:val="003F33FE"/>
    <w:rsid w:val="003F3DBB"/>
    <w:rsid w:val="003F4715"/>
    <w:rsid w:val="003F738F"/>
    <w:rsid w:val="0040038D"/>
    <w:rsid w:val="00401331"/>
    <w:rsid w:val="004049E9"/>
    <w:rsid w:val="00406319"/>
    <w:rsid w:val="00406423"/>
    <w:rsid w:val="004068F7"/>
    <w:rsid w:val="0041381D"/>
    <w:rsid w:val="00415093"/>
    <w:rsid w:val="00415144"/>
    <w:rsid w:val="00417219"/>
    <w:rsid w:val="00421170"/>
    <w:rsid w:val="00423065"/>
    <w:rsid w:val="00423851"/>
    <w:rsid w:val="00425101"/>
    <w:rsid w:val="00425ACC"/>
    <w:rsid w:val="00426109"/>
    <w:rsid w:val="00430539"/>
    <w:rsid w:val="00430C10"/>
    <w:rsid w:val="0043173E"/>
    <w:rsid w:val="00436398"/>
    <w:rsid w:val="00436FB1"/>
    <w:rsid w:val="0044067F"/>
    <w:rsid w:val="0044084A"/>
    <w:rsid w:val="00440BD6"/>
    <w:rsid w:val="0044174A"/>
    <w:rsid w:val="0044208F"/>
    <w:rsid w:val="004430FF"/>
    <w:rsid w:val="00444447"/>
    <w:rsid w:val="0044684C"/>
    <w:rsid w:val="00446901"/>
    <w:rsid w:val="004471A9"/>
    <w:rsid w:val="0045025A"/>
    <w:rsid w:val="004507D2"/>
    <w:rsid w:val="00450AB7"/>
    <w:rsid w:val="00451603"/>
    <w:rsid w:val="00451815"/>
    <w:rsid w:val="00451BA6"/>
    <w:rsid w:val="0045209A"/>
    <w:rsid w:val="004523B9"/>
    <w:rsid w:val="004525F1"/>
    <w:rsid w:val="00453CBF"/>
    <w:rsid w:val="00454AAB"/>
    <w:rsid w:val="00454C54"/>
    <w:rsid w:val="00455D8C"/>
    <w:rsid w:val="00456C7B"/>
    <w:rsid w:val="00463EB5"/>
    <w:rsid w:val="004653AF"/>
    <w:rsid w:val="00466129"/>
    <w:rsid w:val="00466392"/>
    <w:rsid w:val="00470E13"/>
    <w:rsid w:val="00472029"/>
    <w:rsid w:val="00473AF8"/>
    <w:rsid w:val="00473BE9"/>
    <w:rsid w:val="00475208"/>
    <w:rsid w:val="0047542A"/>
    <w:rsid w:val="0047572B"/>
    <w:rsid w:val="004766B2"/>
    <w:rsid w:val="00477204"/>
    <w:rsid w:val="00481569"/>
    <w:rsid w:val="0048187B"/>
    <w:rsid w:val="00481E79"/>
    <w:rsid w:val="00482721"/>
    <w:rsid w:val="004832B3"/>
    <w:rsid w:val="0048417B"/>
    <w:rsid w:val="0048435D"/>
    <w:rsid w:val="00484FC8"/>
    <w:rsid w:val="004861D3"/>
    <w:rsid w:val="004867A8"/>
    <w:rsid w:val="00486F84"/>
    <w:rsid w:val="00487227"/>
    <w:rsid w:val="00487389"/>
    <w:rsid w:val="004877D2"/>
    <w:rsid w:val="004907E9"/>
    <w:rsid w:val="0049155D"/>
    <w:rsid w:val="00491934"/>
    <w:rsid w:val="00493E85"/>
    <w:rsid w:val="00494620"/>
    <w:rsid w:val="00495AD4"/>
    <w:rsid w:val="00496B80"/>
    <w:rsid w:val="00497450"/>
    <w:rsid w:val="00497C0C"/>
    <w:rsid w:val="004A05B4"/>
    <w:rsid w:val="004A0E12"/>
    <w:rsid w:val="004A16B4"/>
    <w:rsid w:val="004A1B38"/>
    <w:rsid w:val="004A2AE6"/>
    <w:rsid w:val="004A3E12"/>
    <w:rsid w:val="004A5523"/>
    <w:rsid w:val="004A591F"/>
    <w:rsid w:val="004A7645"/>
    <w:rsid w:val="004B01CE"/>
    <w:rsid w:val="004B06C8"/>
    <w:rsid w:val="004B1770"/>
    <w:rsid w:val="004B3B58"/>
    <w:rsid w:val="004B4B9C"/>
    <w:rsid w:val="004B55DC"/>
    <w:rsid w:val="004C1273"/>
    <w:rsid w:val="004C132C"/>
    <w:rsid w:val="004C14AC"/>
    <w:rsid w:val="004C1A76"/>
    <w:rsid w:val="004C2387"/>
    <w:rsid w:val="004C2CC4"/>
    <w:rsid w:val="004C2CDC"/>
    <w:rsid w:val="004C59BD"/>
    <w:rsid w:val="004C6EAC"/>
    <w:rsid w:val="004C70E3"/>
    <w:rsid w:val="004C7574"/>
    <w:rsid w:val="004C75B4"/>
    <w:rsid w:val="004D0751"/>
    <w:rsid w:val="004D12BA"/>
    <w:rsid w:val="004D1B99"/>
    <w:rsid w:val="004D29BE"/>
    <w:rsid w:val="004D30E6"/>
    <w:rsid w:val="004D3D91"/>
    <w:rsid w:val="004D48C8"/>
    <w:rsid w:val="004D4D17"/>
    <w:rsid w:val="004D6BF8"/>
    <w:rsid w:val="004D6E67"/>
    <w:rsid w:val="004D6F0B"/>
    <w:rsid w:val="004E1197"/>
    <w:rsid w:val="004E2B2A"/>
    <w:rsid w:val="004E2BB5"/>
    <w:rsid w:val="004E572E"/>
    <w:rsid w:val="004E7DAA"/>
    <w:rsid w:val="004F0737"/>
    <w:rsid w:val="004F12A0"/>
    <w:rsid w:val="004F1D13"/>
    <w:rsid w:val="004F7299"/>
    <w:rsid w:val="00501787"/>
    <w:rsid w:val="00502D90"/>
    <w:rsid w:val="00504306"/>
    <w:rsid w:val="00504832"/>
    <w:rsid w:val="00505269"/>
    <w:rsid w:val="00505497"/>
    <w:rsid w:val="00506EFC"/>
    <w:rsid w:val="00512C9C"/>
    <w:rsid w:val="00515F9F"/>
    <w:rsid w:val="00521585"/>
    <w:rsid w:val="005307C3"/>
    <w:rsid w:val="005318AD"/>
    <w:rsid w:val="005341C5"/>
    <w:rsid w:val="00536309"/>
    <w:rsid w:val="0053679F"/>
    <w:rsid w:val="00536E3E"/>
    <w:rsid w:val="00540D78"/>
    <w:rsid w:val="00541A2E"/>
    <w:rsid w:val="00541CCD"/>
    <w:rsid w:val="00541FC0"/>
    <w:rsid w:val="00543AEC"/>
    <w:rsid w:val="00543EDB"/>
    <w:rsid w:val="0054453A"/>
    <w:rsid w:val="00544755"/>
    <w:rsid w:val="005450D2"/>
    <w:rsid w:val="00545E82"/>
    <w:rsid w:val="00546400"/>
    <w:rsid w:val="005469C3"/>
    <w:rsid w:val="0054773B"/>
    <w:rsid w:val="00547949"/>
    <w:rsid w:val="00550524"/>
    <w:rsid w:val="005522E4"/>
    <w:rsid w:val="0055491D"/>
    <w:rsid w:val="00554BC6"/>
    <w:rsid w:val="00554D12"/>
    <w:rsid w:val="00556108"/>
    <w:rsid w:val="005612C4"/>
    <w:rsid w:val="00562245"/>
    <w:rsid w:val="0056247A"/>
    <w:rsid w:val="005634CA"/>
    <w:rsid w:val="005642ED"/>
    <w:rsid w:val="0056452B"/>
    <w:rsid w:val="005653DD"/>
    <w:rsid w:val="00565A4D"/>
    <w:rsid w:val="00570B9E"/>
    <w:rsid w:val="00570DD6"/>
    <w:rsid w:val="0057103F"/>
    <w:rsid w:val="005750BA"/>
    <w:rsid w:val="0057657A"/>
    <w:rsid w:val="00581552"/>
    <w:rsid w:val="00582435"/>
    <w:rsid w:val="005840C3"/>
    <w:rsid w:val="00584395"/>
    <w:rsid w:val="0058472E"/>
    <w:rsid w:val="00586553"/>
    <w:rsid w:val="00586F8F"/>
    <w:rsid w:val="00587767"/>
    <w:rsid w:val="00591D4B"/>
    <w:rsid w:val="005943B3"/>
    <w:rsid w:val="00594BB8"/>
    <w:rsid w:val="00594C67"/>
    <w:rsid w:val="00596109"/>
    <w:rsid w:val="00596ADB"/>
    <w:rsid w:val="005972E4"/>
    <w:rsid w:val="00597416"/>
    <w:rsid w:val="005977EC"/>
    <w:rsid w:val="005A03DC"/>
    <w:rsid w:val="005A27EC"/>
    <w:rsid w:val="005A39DD"/>
    <w:rsid w:val="005A3A96"/>
    <w:rsid w:val="005A3E7A"/>
    <w:rsid w:val="005A4444"/>
    <w:rsid w:val="005A4B78"/>
    <w:rsid w:val="005A6289"/>
    <w:rsid w:val="005A7959"/>
    <w:rsid w:val="005B0E00"/>
    <w:rsid w:val="005B33CB"/>
    <w:rsid w:val="005B60DF"/>
    <w:rsid w:val="005C24F0"/>
    <w:rsid w:val="005C295A"/>
    <w:rsid w:val="005C3EC8"/>
    <w:rsid w:val="005C4418"/>
    <w:rsid w:val="005C494D"/>
    <w:rsid w:val="005C76C9"/>
    <w:rsid w:val="005D05A0"/>
    <w:rsid w:val="005D0624"/>
    <w:rsid w:val="005D0A14"/>
    <w:rsid w:val="005D6EA6"/>
    <w:rsid w:val="005E1546"/>
    <w:rsid w:val="005E16BF"/>
    <w:rsid w:val="005E2F83"/>
    <w:rsid w:val="005E43F2"/>
    <w:rsid w:val="005E4CDE"/>
    <w:rsid w:val="005E5968"/>
    <w:rsid w:val="005F186B"/>
    <w:rsid w:val="005F3F64"/>
    <w:rsid w:val="005F4022"/>
    <w:rsid w:val="005F4B6D"/>
    <w:rsid w:val="005F6768"/>
    <w:rsid w:val="005F728F"/>
    <w:rsid w:val="005F782B"/>
    <w:rsid w:val="00600D45"/>
    <w:rsid w:val="0060294E"/>
    <w:rsid w:val="00603256"/>
    <w:rsid w:val="00603609"/>
    <w:rsid w:val="00604A26"/>
    <w:rsid w:val="00605934"/>
    <w:rsid w:val="00606079"/>
    <w:rsid w:val="0060667A"/>
    <w:rsid w:val="00606B7A"/>
    <w:rsid w:val="00606FF1"/>
    <w:rsid w:val="0060701B"/>
    <w:rsid w:val="00610210"/>
    <w:rsid w:val="0061169A"/>
    <w:rsid w:val="00612711"/>
    <w:rsid w:val="00612CBD"/>
    <w:rsid w:val="00613871"/>
    <w:rsid w:val="0061403D"/>
    <w:rsid w:val="006149A2"/>
    <w:rsid w:val="00614F0A"/>
    <w:rsid w:val="00615194"/>
    <w:rsid w:val="0061665A"/>
    <w:rsid w:val="00623B55"/>
    <w:rsid w:val="006245C1"/>
    <w:rsid w:val="00624EB9"/>
    <w:rsid w:val="00625124"/>
    <w:rsid w:val="006308F4"/>
    <w:rsid w:val="00630B8E"/>
    <w:rsid w:val="00631126"/>
    <w:rsid w:val="006318D4"/>
    <w:rsid w:val="006333E8"/>
    <w:rsid w:val="006334B2"/>
    <w:rsid w:val="00633940"/>
    <w:rsid w:val="0063493F"/>
    <w:rsid w:val="00634B6B"/>
    <w:rsid w:val="00635AC0"/>
    <w:rsid w:val="00635F22"/>
    <w:rsid w:val="00636208"/>
    <w:rsid w:val="00636240"/>
    <w:rsid w:val="006364B5"/>
    <w:rsid w:val="006364F7"/>
    <w:rsid w:val="006371AC"/>
    <w:rsid w:val="006414C5"/>
    <w:rsid w:val="00642C98"/>
    <w:rsid w:val="0064412E"/>
    <w:rsid w:val="00644491"/>
    <w:rsid w:val="0064480F"/>
    <w:rsid w:val="00646928"/>
    <w:rsid w:val="00646FEA"/>
    <w:rsid w:val="006474D9"/>
    <w:rsid w:val="00650669"/>
    <w:rsid w:val="00650744"/>
    <w:rsid w:val="006523AF"/>
    <w:rsid w:val="00653A3D"/>
    <w:rsid w:val="00653AB1"/>
    <w:rsid w:val="00653D44"/>
    <w:rsid w:val="0065425A"/>
    <w:rsid w:val="006543A4"/>
    <w:rsid w:val="00656EE3"/>
    <w:rsid w:val="006578F1"/>
    <w:rsid w:val="00657AC7"/>
    <w:rsid w:val="00665519"/>
    <w:rsid w:val="006657C5"/>
    <w:rsid w:val="00665CFE"/>
    <w:rsid w:val="00665EB7"/>
    <w:rsid w:val="00665FC4"/>
    <w:rsid w:val="006707F2"/>
    <w:rsid w:val="006712FD"/>
    <w:rsid w:val="00672AA9"/>
    <w:rsid w:val="0067326C"/>
    <w:rsid w:val="0067432E"/>
    <w:rsid w:val="00674AD5"/>
    <w:rsid w:val="006752C8"/>
    <w:rsid w:val="00675D24"/>
    <w:rsid w:val="00676B38"/>
    <w:rsid w:val="00677045"/>
    <w:rsid w:val="006770E2"/>
    <w:rsid w:val="00677258"/>
    <w:rsid w:val="0068007A"/>
    <w:rsid w:val="006804C0"/>
    <w:rsid w:val="006820DC"/>
    <w:rsid w:val="006844AA"/>
    <w:rsid w:val="0068523E"/>
    <w:rsid w:val="006854E2"/>
    <w:rsid w:val="00685C26"/>
    <w:rsid w:val="00686ED0"/>
    <w:rsid w:val="00687772"/>
    <w:rsid w:val="006902DD"/>
    <w:rsid w:val="00691248"/>
    <w:rsid w:val="00691718"/>
    <w:rsid w:val="006918D5"/>
    <w:rsid w:val="00693186"/>
    <w:rsid w:val="00693294"/>
    <w:rsid w:val="00694276"/>
    <w:rsid w:val="00694F5F"/>
    <w:rsid w:val="00696A2F"/>
    <w:rsid w:val="006979A1"/>
    <w:rsid w:val="006A0509"/>
    <w:rsid w:val="006A1632"/>
    <w:rsid w:val="006A31B5"/>
    <w:rsid w:val="006A380C"/>
    <w:rsid w:val="006A3A21"/>
    <w:rsid w:val="006A4731"/>
    <w:rsid w:val="006A6355"/>
    <w:rsid w:val="006B0C36"/>
    <w:rsid w:val="006B1552"/>
    <w:rsid w:val="006B15A7"/>
    <w:rsid w:val="006B259C"/>
    <w:rsid w:val="006B28C1"/>
    <w:rsid w:val="006B3F3F"/>
    <w:rsid w:val="006B48C8"/>
    <w:rsid w:val="006B4A73"/>
    <w:rsid w:val="006B66A8"/>
    <w:rsid w:val="006C0A04"/>
    <w:rsid w:val="006C1B51"/>
    <w:rsid w:val="006C1D59"/>
    <w:rsid w:val="006C2CD8"/>
    <w:rsid w:val="006C2D1C"/>
    <w:rsid w:val="006C421D"/>
    <w:rsid w:val="006C4754"/>
    <w:rsid w:val="006C4873"/>
    <w:rsid w:val="006C5571"/>
    <w:rsid w:val="006C638D"/>
    <w:rsid w:val="006C6EBB"/>
    <w:rsid w:val="006C70A5"/>
    <w:rsid w:val="006D0B42"/>
    <w:rsid w:val="006D0FB1"/>
    <w:rsid w:val="006D14A8"/>
    <w:rsid w:val="006D21E8"/>
    <w:rsid w:val="006D36C6"/>
    <w:rsid w:val="006D3F3B"/>
    <w:rsid w:val="006D52F0"/>
    <w:rsid w:val="006E1D34"/>
    <w:rsid w:val="006E2E69"/>
    <w:rsid w:val="006E2FB3"/>
    <w:rsid w:val="006E575F"/>
    <w:rsid w:val="006E6688"/>
    <w:rsid w:val="006E7649"/>
    <w:rsid w:val="006F0EEE"/>
    <w:rsid w:val="006F13B8"/>
    <w:rsid w:val="006F1D78"/>
    <w:rsid w:val="006F3ABF"/>
    <w:rsid w:val="006F634B"/>
    <w:rsid w:val="006F640F"/>
    <w:rsid w:val="006F6892"/>
    <w:rsid w:val="006F6E61"/>
    <w:rsid w:val="006F734B"/>
    <w:rsid w:val="0070022F"/>
    <w:rsid w:val="007022A9"/>
    <w:rsid w:val="00702E4D"/>
    <w:rsid w:val="0070336C"/>
    <w:rsid w:val="00703568"/>
    <w:rsid w:val="00703E6D"/>
    <w:rsid w:val="00704332"/>
    <w:rsid w:val="00704359"/>
    <w:rsid w:val="00705214"/>
    <w:rsid w:val="00705B33"/>
    <w:rsid w:val="00705DD2"/>
    <w:rsid w:val="00707633"/>
    <w:rsid w:val="00707AE1"/>
    <w:rsid w:val="00710601"/>
    <w:rsid w:val="00710B50"/>
    <w:rsid w:val="00710DE1"/>
    <w:rsid w:val="0071136B"/>
    <w:rsid w:val="00711612"/>
    <w:rsid w:val="00712429"/>
    <w:rsid w:val="0071249C"/>
    <w:rsid w:val="00712966"/>
    <w:rsid w:val="00715467"/>
    <w:rsid w:val="00715B1C"/>
    <w:rsid w:val="0071616D"/>
    <w:rsid w:val="007161D8"/>
    <w:rsid w:val="00717342"/>
    <w:rsid w:val="00717CC5"/>
    <w:rsid w:val="007232B5"/>
    <w:rsid w:val="00723A44"/>
    <w:rsid w:val="007240FC"/>
    <w:rsid w:val="0072439C"/>
    <w:rsid w:val="00724C42"/>
    <w:rsid w:val="0073154D"/>
    <w:rsid w:val="007341AF"/>
    <w:rsid w:val="0073492D"/>
    <w:rsid w:val="00735215"/>
    <w:rsid w:val="007359E6"/>
    <w:rsid w:val="00735B44"/>
    <w:rsid w:val="00735ED2"/>
    <w:rsid w:val="00736AA4"/>
    <w:rsid w:val="00737E26"/>
    <w:rsid w:val="0074103F"/>
    <w:rsid w:val="007410B1"/>
    <w:rsid w:val="00741E54"/>
    <w:rsid w:val="00743B95"/>
    <w:rsid w:val="007449BE"/>
    <w:rsid w:val="00745BBB"/>
    <w:rsid w:val="00746150"/>
    <w:rsid w:val="00746E46"/>
    <w:rsid w:val="00746E93"/>
    <w:rsid w:val="00746F3C"/>
    <w:rsid w:val="00750DD6"/>
    <w:rsid w:val="007516C4"/>
    <w:rsid w:val="00751DE9"/>
    <w:rsid w:val="00752121"/>
    <w:rsid w:val="00754FE3"/>
    <w:rsid w:val="007552AA"/>
    <w:rsid w:val="00757BA6"/>
    <w:rsid w:val="0076144A"/>
    <w:rsid w:val="0076233E"/>
    <w:rsid w:val="00762853"/>
    <w:rsid w:val="0076459B"/>
    <w:rsid w:val="00766646"/>
    <w:rsid w:val="00766786"/>
    <w:rsid w:val="00766EFF"/>
    <w:rsid w:val="00767531"/>
    <w:rsid w:val="00770951"/>
    <w:rsid w:val="00770B6B"/>
    <w:rsid w:val="007713DC"/>
    <w:rsid w:val="0077208E"/>
    <w:rsid w:val="00773048"/>
    <w:rsid w:val="00773884"/>
    <w:rsid w:val="00774318"/>
    <w:rsid w:val="0077577D"/>
    <w:rsid w:val="007757E3"/>
    <w:rsid w:val="00775D2B"/>
    <w:rsid w:val="0077619A"/>
    <w:rsid w:val="00777870"/>
    <w:rsid w:val="0078038E"/>
    <w:rsid w:val="00780E5B"/>
    <w:rsid w:val="00781922"/>
    <w:rsid w:val="00783555"/>
    <w:rsid w:val="007838D5"/>
    <w:rsid w:val="00783C0D"/>
    <w:rsid w:val="00784E17"/>
    <w:rsid w:val="00786A56"/>
    <w:rsid w:val="00790252"/>
    <w:rsid w:val="00790400"/>
    <w:rsid w:val="00790BE5"/>
    <w:rsid w:val="00790D8B"/>
    <w:rsid w:val="00792F1F"/>
    <w:rsid w:val="007937D5"/>
    <w:rsid w:val="00794D15"/>
    <w:rsid w:val="00794F47"/>
    <w:rsid w:val="00795913"/>
    <w:rsid w:val="00796045"/>
    <w:rsid w:val="00796381"/>
    <w:rsid w:val="007972C9"/>
    <w:rsid w:val="00797CA3"/>
    <w:rsid w:val="00797E5F"/>
    <w:rsid w:val="00797FA8"/>
    <w:rsid w:val="007A02FA"/>
    <w:rsid w:val="007A05BE"/>
    <w:rsid w:val="007A208E"/>
    <w:rsid w:val="007A2CDC"/>
    <w:rsid w:val="007A2D60"/>
    <w:rsid w:val="007A3723"/>
    <w:rsid w:val="007A43F0"/>
    <w:rsid w:val="007A568A"/>
    <w:rsid w:val="007A713C"/>
    <w:rsid w:val="007A7A6F"/>
    <w:rsid w:val="007B0882"/>
    <w:rsid w:val="007B1175"/>
    <w:rsid w:val="007B3AE0"/>
    <w:rsid w:val="007B3FD0"/>
    <w:rsid w:val="007B5EAC"/>
    <w:rsid w:val="007B7CDA"/>
    <w:rsid w:val="007C0170"/>
    <w:rsid w:val="007C1FEF"/>
    <w:rsid w:val="007C3177"/>
    <w:rsid w:val="007C3A69"/>
    <w:rsid w:val="007C3D79"/>
    <w:rsid w:val="007C7907"/>
    <w:rsid w:val="007C7C42"/>
    <w:rsid w:val="007C7DD1"/>
    <w:rsid w:val="007D0451"/>
    <w:rsid w:val="007D18F3"/>
    <w:rsid w:val="007D30D4"/>
    <w:rsid w:val="007D3705"/>
    <w:rsid w:val="007D5224"/>
    <w:rsid w:val="007D7004"/>
    <w:rsid w:val="007D7CB2"/>
    <w:rsid w:val="007E0417"/>
    <w:rsid w:val="007E0801"/>
    <w:rsid w:val="007E16CA"/>
    <w:rsid w:val="007E24CF"/>
    <w:rsid w:val="007E341D"/>
    <w:rsid w:val="007E371A"/>
    <w:rsid w:val="007E4652"/>
    <w:rsid w:val="007E5C7E"/>
    <w:rsid w:val="007E6696"/>
    <w:rsid w:val="007E74E5"/>
    <w:rsid w:val="007F022B"/>
    <w:rsid w:val="007F26EF"/>
    <w:rsid w:val="007F3195"/>
    <w:rsid w:val="007F3519"/>
    <w:rsid w:val="007F376B"/>
    <w:rsid w:val="007F3BCF"/>
    <w:rsid w:val="007F573C"/>
    <w:rsid w:val="007F6B30"/>
    <w:rsid w:val="007F6F48"/>
    <w:rsid w:val="0080179C"/>
    <w:rsid w:val="00801C8C"/>
    <w:rsid w:val="00803677"/>
    <w:rsid w:val="008039E8"/>
    <w:rsid w:val="00807882"/>
    <w:rsid w:val="0080795E"/>
    <w:rsid w:val="00810ABB"/>
    <w:rsid w:val="008115FE"/>
    <w:rsid w:val="008146F5"/>
    <w:rsid w:val="00817F77"/>
    <w:rsid w:val="00821096"/>
    <w:rsid w:val="008229D3"/>
    <w:rsid w:val="00823532"/>
    <w:rsid w:val="00825C5F"/>
    <w:rsid w:val="00826E1D"/>
    <w:rsid w:val="0082774B"/>
    <w:rsid w:val="00830CBF"/>
    <w:rsid w:val="0083119F"/>
    <w:rsid w:val="008338BD"/>
    <w:rsid w:val="008339A0"/>
    <w:rsid w:val="00834D08"/>
    <w:rsid w:val="00836E70"/>
    <w:rsid w:val="008371D7"/>
    <w:rsid w:val="00837854"/>
    <w:rsid w:val="00842A34"/>
    <w:rsid w:val="00842C54"/>
    <w:rsid w:val="00842FAE"/>
    <w:rsid w:val="00844261"/>
    <w:rsid w:val="008447D8"/>
    <w:rsid w:val="00844EF1"/>
    <w:rsid w:val="008459A8"/>
    <w:rsid w:val="00846730"/>
    <w:rsid w:val="00846A4C"/>
    <w:rsid w:val="00847D48"/>
    <w:rsid w:val="00850FFC"/>
    <w:rsid w:val="00851C8E"/>
    <w:rsid w:val="008525A9"/>
    <w:rsid w:val="008527B5"/>
    <w:rsid w:val="00852A35"/>
    <w:rsid w:val="0085345F"/>
    <w:rsid w:val="008536A3"/>
    <w:rsid w:val="00855E58"/>
    <w:rsid w:val="00856CB7"/>
    <w:rsid w:val="00857BDB"/>
    <w:rsid w:val="00857C8F"/>
    <w:rsid w:val="00860573"/>
    <w:rsid w:val="008607FD"/>
    <w:rsid w:val="00860C5C"/>
    <w:rsid w:val="00862A85"/>
    <w:rsid w:val="0086444C"/>
    <w:rsid w:val="008649E9"/>
    <w:rsid w:val="0086588F"/>
    <w:rsid w:val="00865E38"/>
    <w:rsid w:val="00866DE0"/>
    <w:rsid w:val="00867A97"/>
    <w:rsid w:val="00870948"/>
    <w:rsid w:val="00872605"/>
    <w:rsid w:val="008747D1"/>
    <w:rsid w:val="008749C9"/>
    <w:rsid w:val="00875C17"/>
    <w:rsid w:val="00880ABA"/>
    <w:rsid w:val="00880F09"/>
    <w:rsid w:val="008812BF"/>
    <w:rsid w:val="008812F4"/>
    <w:rsid w:val="0088160A"/>
    <w:rsid w:val="00883198"/>
    <w:rsid w:val="0088408B"/>
    <w:rsid w:val="00886C6E"/>
    <w:rsid w:val="00890E6B"/>
    <w:rsid w:val="008934D3"/>
    <w:rsid w:val="00893AC2"/>
    <w:rsid w:val="008946D5"/>
    <w:rsid w:val="008948D1"/>
    <w:rsid w:val="008950DB"/>
    <w:rsid w:val="00895665"/>
    <w:rsid w:val="0089582B"/>
    <w:rsid w:val="00895D91"/>
    <w:rsid w:val="0089611C"/>
    <w:rsid w:val="008A1608"/>
    <w:rsid w:val="008A1D32"/>
    <w:rsid w:val="008A2472"/>
    <w:rsid w:val="008A257B"/>
    <w:rsid w:val="008A2FCC"/>
    <w:rsid w:val="008A4986"/>
    <w:rsid w:val="008A5192"/>
    <w:rsid w:val="008A5CA3"/>
    <w:rsid w:val="008A71B2"/>
    <w:rsid w:val="008B0209"/>
    <w:rsid w:val="008B02D0"/>
    <w:rsid w:val="008B0E9E"/>
    <w:rsid w:val="008B16F2"/>
    <w:rsid w:val="008B1DB4"/>
    <w:rsid w:val="008B3A39"/>
    <w:rsid w:val="008B3CAA"/>
    <w:rsid w:val="008B3DBC"/>
    <w:rsid w:val="008B53FE"/>
    <w:rsid w:val="008B57E2"/>
    <w:rsid w:val="008B5C56"/>
    <w:rsid w:val="008B6E93"/>
    <w:rsid w:val="008C184E"/>
    <w:rsid w:val="008C3FDA"/>
    <w:rsid w:val="008C4BD0"/>
    <w:rsid w:val="008C6A71"/>
    <w:rsid w:val="008C7F83"/>
    <w:rsid w:val="008D016C"/>
    <w:rsid w:val="008D690A"/>
    <w:rsid w:val="008D75BB"/>
    <w:rsid w:val="008D795B"/>
    <w:rsid w:val="008D7B08"/>
    <w:rsid w:val="008E0102"/>
    <w:rsid w:val="008E17B0"/>
    <w:rsid w:val="008E1888"/>
    <w:rsid w:val="008E34B3"/>
    <w:rsid w:val="008E3762"/>
    <w:rsid w:val="008E3F9C"/>
    <w:rsid w:val="008E54B3"/>
    <w:rsid w:val="008E54D9"/>
    <w:rsid w:val="008E595B"/>
    <w:rsid w:val="008E647F"/>
    <w:rsid w:val="008E6BB2"/>
    <w:rsid w:val="008E74CF"/>
    <w:rsid w:val="008F0DD1"/>
    <w:rsid w:val="008F11E6"/>
    <w:rsid w:val="008F2117"/>
    <w:rsid w:val="008F2492"/>
    <w:rsid w:val="008F2584"/>
    <w:rsid w:val="008F35FE"/>
    <w:rsid w:val="008F4A47"/>
    <w:rsid w:val="008F5566"/>
    <w:rsid w:val="008F7E0C"/>
    <w:rsid w:val="00902CAC"/>
    <w:rsid w:val="009039BA"/>
    <w:rsid w:val="009053E2"/>
    <w:rsid w:val="0090569B"/>
    <w:rsid w:val="00907E77"/>
    <w:rsid w:val="00910471"/>
    <w:rsid w:val="00910EA6"/>
    <w:rsid w:val="00913253"/>
    <w:rsid w:val="00913D58"/>
    <w:rsid w:val="009143A2"/>
    <w:rsid w:val="00914B33"/>
    <w:rsid w:val="00914BD1"/>
    <w:rsid w:val="00914D34"/>
    <w:rsid w:val="009165F0"/>
    <w:rsid w:val="00916671"/>
    <w:rsid w:val="00916C83"/>
    <w:rsid w:val="00920C6F"/>
    <w:rsid w:val="00921097"/>
    <w:rsid w:val="00921CC2"/>
    <w:rsid w:val="0092262D"/>
    <w:rsid w:val="00922D80"/>
    <w:rsid w:val="009231A0"/>
    <w:rsid w:val="00923938"/>
    <w:rsid w:val="00924F7A"/>
    <w:rsid w:val="00925A3E"/>
    <w:rsid w:val="00925FC6"/>
    <w:rsid w:val="0092769E"/>
    <w:rsid w:val="00927B8D"/>
    <w:rsid w:val="00931868"/>
    <w:rsid w:val="009331AD"/>
    <w:rsid w:val="00933C98"/>
    <w:rsid w:val="00934732"/>
    <w:rsid w:val="00934AEA"/>
    <w:rsid w:val="0093523D"/>
    <w:rsid w:val="009362FA"/>
    <w:rsid w:val="00936701"/>
    <w:rsid w:val="009367DC"/>
    <w:rsid w:val="00941C43"/>
    <w:rsid w:val="00941FB9"/>
    <w:rsid w:val="0094487B"/>
    <w:rsid w:val="0094502A"/>
    <w:rsid w:val="00951B06"/>
    <w:rsid w:val="00952B48"/>
    <w:rsid w:val="00953252"/>
    <w:rsid w:val="0095354B"/>
    <w:rsid w:val="0095385F"/>
    <w:rsid w:val="00955374"/>
    <w:rsid w:val="009565CE"/>
    <w:rsid w:val="009576A3"/>
    <w:rsid w:val="009605E2"/>
    <w:rsid w:val="00962364"/>
    <w:rsid w:val="009625D9"/>
    <w:rsid w:val="00964D9C"/>
    <w:rsid w:val="00967D55"/>
    <w:rsid w:val="00970DC2"/>
    <w:rsid w:val="0097347B"/>
    <w:rsid w:val="009746EE"/>
    <w:rsid w:val="00974915"/>
    <w:rsid w:val="009749BB"/>
    <w:rsid w:val="00975FBC"/>
    <w:rsid w:val="009764B1"/>
    <w:rsid w:val="009767B9"/>
    <w:rsid w:val="00977149"/>
    <w:rsid w:val="009775DB"/>
    <w:rsid w:val="00977B85"/>
    <w:rsid w:val="00977E65"/>
    <w:rsid w:val="00977F9F"/>
    <w:rsid w:val="00982200"/>
    <w:rsid w:val="00982741"/>
    <w:rsid w:val="009834B7"/>
    <w:rsid w:val="0098352D"/>
    <w:rsid w:val="00986322"/>
    <w:rsid w:val="00990631"/>
    <w:rsid w:val="00990884"/>
    <w:rsid w:val="0099122E"/>
    <w:rsid w:val="00991AF1"/>
    <w:rsid w:val="00992BBF"/>
    <w:rsid w:val="009932FB"/>
    <w:rsid w:val="0099729B"/>
    <w:rsid w:val="00997310"/>
    <w:rsid w:val="009A0087"/>
    <w:rsid w:val="009A1523"/>
    <w:rsid w:val="009A31FB"/>
    <w:rsid w:val="009A3615"/>
    <w:rsid w:val="009A44BA"/>
    <w:rsid w:val="009A6877"/>
    <w:rsid w:val="009A6EEC"/>
    <w:rsid w:val="009B0E6C"/>
    <w:rsid w:val="009B190E"/>
    <w:rsid w:val="009B29E4"/>
    <w:rsid w:val="009B35E6"/>
    <w:rsid w:val="009B384A"/>
    <w:rsid w:val="009B3D58"/>
    <w:rsid w:val="009B5643"/>
    <w:rsid w:val="009B5CCC"/>
    <w:rsid w:val="009B6BB7"/>
    <w:rsid w:val="009B77AD"/>
    <w:rsid w:val="009C0897"/>
    <w:rsid w:val="009C0EE0"/>
    <w:rsid w:val="009C179C"/>
    <w:rsid w:val="009C47F8"/>
    <w:rsid w:val="009C7F9E"/>
    <w:rsid w:val="009C7FB1"/>
    <w:rsid w:val="009D0A4F"/>
    <w:rsid w:val="009D0E62"/>
    <w:rsid w:val="009D125B"/>
    <w:rsid w:val="009D162E"/>
    <w:rsid w:val="009D2951"/>
    <w:rsid w:val="009D5633"/>
    <w:rsid w:val="009D6325"/>
    <w:rsid w:val="009D6DBF"/>
    <w:rsid w:val="009D7245"/>
    <w:rsid w:val="009E083E"/>
    <w:rsid w:val="009E12E8"/>
    <w:rsid w:val="009E1385"/>
    <w:rsid w:val="009E46E5"/>
    <w:rsid w:val="009E5810"/>
    <w:rsid w:val="009E62BD"/>
    <w:rsid w:val="009F0477"/>
    <w:rsid w:val="009F1B35"/>
    <w:rsid w:val="009F4490"/>
    <w:rsid w:val="009F6E3D"/>
    <w:rsid w:val="009F741E"/>
    <w:rsid w:val="00A00051"/>
    <w:rsid w:val="00A015B6"/>
    <w:rsid w:val="00A015E9"/>
    <w:rsid w:val="00A02017"/>
    <w:rsid w:val="00A023FB"/>
    <w:rsid w:val="00A02473"/>
    <w:rsid w:val="00A03029"/>
    <w:rsid w:val="00A03ADF"/>
    <w:rsid w:val="00A03B0D"/>
    <w:rsid w:val="00A041ED"/>
    <w:rsid w:val="00A04738"/>
    <w:rsid w:val="00A04997"/>
    <w:rsid w:val="00A04DF9"/>
    <w:rsid w:val="00A0558A"/>
    <w:rsid w:val="00A0578B"/>
    <w:rsid w:val="00A062A7"/>
    <w:rsid w:val="00A07291"/>
    <w:rsid w:val="00A10B92"/>
    <w:rsid w:val="00A11C08"/>
    <w:rsid w:val="00A12B64"/>
    <w:rsid w:val="00A1593B"/>
    <w:rsid w:val="00A15F29"/>
    <w:rsid w:val="00A21630"/>
    <w:rsid w:val="00A22DE1"/>
    <w:rsid w:val="00A2333C"/>
    <w:rsid w:val="00A236E9"/>
    <w:rsid w:val="00A25D72"/>
    <w:rsid w:val="00A35D18"/>
    <w:rsid w:val="00A35E3D"/>
    <w:rsid w:val="00A35FD1"/>
    <w:rsid w:val="00A363C1"/>
    <w:rsid w:val="00A42B0F"/>
    <w:rsid w:val="00A42FDF"/>
    <w:rsid w:val="00A43EE1"/>
    <w:rsid w:val="00A446A5"/>
    <w:rsid w:val="00A447BA"/>
    <w:rsid w:val="00A454EF"/>
    <w:rsid w:val="00A45B63"/>
    <w:rsid w:val="00A468AB"/>
    <w:rsid w:val="00A46B8D"/>
    <w:rsid w:val="00A46FCD"/>
    <w:rsid w:val="00A47689"/>
    <w:rsid w:val="00A50318"/>
    <w:rsid w:val="00A508C4"/>
    <w:rsid w:val="00A5122B"/>
    <w:rsid w:val="00A54D8D"/>
    <w:rsid w:val="00A55756"/>
    <w:rsid w:val="00A55AC2"/>
    <w:rsid w:val="00A569E1"/>
    <w:rsid w:val="00A60F2F"/>
    <w:rsid w:val="00A63CC4"/>
    <w:rsid w:val="00A63D36"/>
    <w:rsid w:val="00A643F8"/>
    <w:rsid w:val="00A65836"/>
    <w:rsid w:val="00A66339"/>
    <w:rsid w:val="00A66F2A"/>
    <w:rsid w:val="00A718A8"/>
    <w:rsid w:val="00A7211C"/>
    <w:rsid w:val="00A72BE1"/>
    <w:rsid w:val="00A74585"/>
    <w:rsid w:val="00A747F0"/>
    <w:rsid w:val="00A75065"/>
    <w:rsid w:val="00A757C6"/>
    <w:rsid w:val="00A75FB9"/>
    <w:rsid w:val="00A761BB"/>
    <w:rsid w:val="00A77279"/>
    <w:rsid w:val="00A81F8B"/>
    <w:rsid w:val="00A82357"/>
    <w:rsid w:val="00A82758"/>
    <w:rsid w:val="00A83B64"/>
    <w:rsid w:val="00A85F02"/>
    <w:rsid w:val="00A8661F"/>
    <w:rsid w:val="00A900BD"/>
    <w:rsid w:val="00A91D7C"/>
    <w:rsid w:val="00A9300F"/>
    <w:rsid w:val="00A9338D"/>
    <w:rsid w:val="00A93FCE"/>
    <w:rsid w:val="00A948A5"/>
    <w:rsid w:val="00A970FA"/>
    <w:rsid w:val="00A97505"/>
    <w:rsid w:val="00A9769D"/>
    <w:rsid w:val="00AA0FA4"/>
    <w:rsid w:val="00AA253C"/>
    <w:rsid w:val="00AA25F5"/>
    <w:rsid w:val="00AA373D"/>
    <w:rsid w:val="00AA4507"/>
    <w:rsid w:val="00AA4F2E"/>
    <w:rsid w:val="00AA51EE"/>
    <w:rsid w:val="00AB2890"/>
    <w:rsid w:val="00AB2ACE"/>
    <w:rsid w:val="00AB3261"/>
    <w:rsid w:val="00AB39F1"/>
    <w:rsid w:val="00AB3F0F"/>
    <w:rsid w:val="00AB54BB"/>
    <w:rsid w:val="00AB6D46"/>
    <w:rsid w:val="00AB6DAD"/>
    <w:rsid w:val="00AB6F41"/>
    <w:rsid w:val="00AB7E4B"/>
    <w:rsid w:val="00AC302D"/>
    <w:rsid w:val="00AC3775"/>
    <w:rsid w:val="00AC3E45"/>
    <w:rsid w:val="00AC47E7"/>
    <w:rsid w:val="00AC4AF7"/>
    <w:rsid w:val="00AC6BB4"/>
    <w:rsid w:val="00AC6DA9"/>
    <w:rsid w:val="00AD18BF"/>
    <w:rsid w:val="00AD2666"/>
    <w:rsid w:val="00AD4607"/>
    <w:rsid w:val="00AD6F2B"/>
    <w:rsid w:val="00AE089E"/>
    <w:rsid w:val="00AE1BF5"/>
    <w:rsid w:val="00AE1C82"/>
    <w:rsid w:val="00AE3654"/>
    <w:rsid w:val="00AE5222"/>
    <w:rsid w:val="00AE572D"/>
    <w:rsid w:val="00AE6E67"/>
    <w:rsid w:val="00AE7D6D"/>
    <w:rsid w:val="00AF03AB"/>
    <w:rsid w:val="00AF1939"/>
    <w:rsid w:val="00AF1CC1"/>
    <w:rsid w:val="00AF2208"/>
    <w:rsid w:val="00AF2AFA"/>
    <w:rsid w:val="00AF3A5B"/>
    <w:rsid w:val="00AF43F9"/>
    <w:rsid w:val="00AF443A"/>
    <w:rsid w:val="00B001A7"/>
    <w:rsid w:val="00B0081E"/>
    <w:rsid w:val="00B01936"/>
    <w:rsid w:val="00B02453"/>
    <w:rsid w:val="00B02A01"/>
    <w:rsid w:val="00B02C57"/>
    <w:rsid w:val="00B03AAA"/>
    <w:rsid w:val="00B057B1"/>
    <w:rsid w:val="00B06199"/>
    <w:rsid w:val="00B06492"/>
    <w:rsid w:val="00B075B8"/>
    <w:rsid w:val="00B07646"/>
    <w:rsid w:val="00B07785"/>
    <w:rsid w:val="00B07EBF"/>
    <w:rsid w:val="00B117FD"/>
    <w:rsid w:val="00B11893"/>
    <w:rsid w:val="00B13797"/>
    <w:rsid w:val="00B14C8D"/>
    <w:rsid w:val="00B153F6"/>
    <w:rsid w:val="00B16F2B"/>
    <w:rsid w:val="00B17CE7"/>
    <w:rsid w:val="00B20F52"/>
    <w:rsid w:val="00B21C31"/>
    <w:rsid w:val="00B21D4F"/>
    <w:rsid w:val="00B23B1C"/>
    <w:rsid w:val="00B32D6B"/>
    <w:rsid w:val="00B3480D"/>
    <w:rsid w:val="00B34DB5"/>
    <w:rsid w:val="00B352EF"/>
    <w:rsid w:val="00B37032"/>
    <w:rsid w:val="00B406B8"/>
    <w:rsid w:val="00B41266"/>
    <w:rsid w:val="00B41BEB"/>
    <w:rsid w:val="00B42E82"/>
    <w:rsid w:val="00B43F13"/>
    <w:rsid w:val="00B4478A"/>
    <w:rsid w:val="00B44886"/>
    <w:rsid w:val="00B47A8A"/>
    <w:rsid w:val="00B50B2C"/>
    <w:rsid w:val="00B52541"/>
    <w:rsid w:val="00B52ABF"/>
    <w:rsid w:val="00B53C3B"/>
    <w:rsid w:val="00B5479F"/>
    <w:rsid w:val="00B604DA"/>
    <w:rsid w:val="00B6068A"/>
    <w:rsid w:val="00B616EE"/>
    <w:rsid w:val="00B61BE1"/>
    <w:rsid w:val="00B631B8"/>
    <w:rsid w:val="00B644D8"/>
    <w:rsid w:val="00B64E51"/>
    <w:rsid w:val="00B65563"/>
    <w:rsid w:val="00B736EB"/>
    <w:rsid w:val="00B73935"/>
    <w:rsid w:val="00B76AF7"/>
    <w:rsid w:val="00B772EB"/>
    <w:rsid w:val="00B7733B"/>
    <w:rsid w:val="00B77725"/>
    <w:rsid w:val="00B81FE4"/>
    <w:rsid w:val="00B823FB"/>
    <w:rsid w:val="00B8345B"/>
    <w:rsid w:val="00B8446A"/>
    <w:rsid w:val="00B847E4"/>
    <w:rsid w:val="00B86353"/>
    <w:rsid w:val="00B8728F"/>
    <w:rsid w:val="00B87E08"/>
    <w:rsid w:val="00B90502"/>
    <w:rsid w:val="00B9253B"/>
    <w:rsid w:val="00B9474B"/>
    <w:rsid w:val="00B94D0C"/>
    <w:rsid w:val="00BA006A"/>
    <w:rsid w:val="00BA10B6"/>
    <w:rsid w:val="00BA1A5A"/>
    <w:rsid w:val="00BA20B4"/>
    <w:rsid w:val="00BA2E8E"/>
    <w:rsid w:val="00BA2FAE"/>
    <w:rsid w:val="00BA372A"/>
    <w:rsid w:val="00BA4823"/>
    <w:rsid w:val="00BA4DD4"/>
    <w:rsid w:val="00BA52EF"/>
    <w:rsid w:val="00BA614D"/>
    <w:rsid w:val="00BA6810"/>
    <w:rsid w:val="00BB44EF"/>
    <w:rsid w:val="00BB50F7"/>
    <w:rsid w:val="00BB5D89"/>
    <w:rsid w:val="00BB7106"/>
    <w:rsid w:val="00BC162B"/>
    <w:rsid w:val="00BC197B"/>
    <w:rsid w:val="00BC22BD"/>
    <w:rsid w:val="00BC5F9A"/>
    <w:rsid w:val="00BC7E0D"/>
    <w:rsid w:val="00BD0265"/>
    <w:rsid w:val="00BD0797"/>
    <w:rsid w:val="00BE0BBD"/>
    <w:rsid w:val="00BE2A9A"/>
    <w:rsid w:val="00BE5125"/>
    <w:rsid w:val="00BE5C03"/>
    <w:rsid w:val="00BE797D"/>
    <w:rsid w:val="00BF09C6"/>
    <w:rsid w:val="00BF34E0"/>
    <w:rsid w:val="00BF39FE"/>
    <w:rsid w:val="00BF4DC7"/>
    <w:rsid w:val="00BF5D52"/>
    <w:rsid w:val="00C014BC"/>
    <w:rsid w:val="00C02840"/>
    <w:rsid w:val="00C03B54"/>
    <w:rsid w:val="00C03D27"/>
    <w:rsid w:val="00C03EFF"/>
    <w:rsid w:val="00C04703"/>
    <w:rsid w:val="00C04BBF"/>
    <w:rsid w:val="00C075E7"/>
    <w:rsid w:val="00C1016C"/>
    <w:rsid w:val="00C1060F"/>
    <w:rsid w:val="00C10ECA"/>
    <w:rsid w:val="00C1106B"/>
    <w:rsid w:val="00C11F19"/>
    <w:rsid w:val="00C126C5"/>
    <w:rsid w:val="00C15128"/>
    <w:rsid w:val="00C158D7"/>
    <w:rsid w:val="00C15F58"/>
    <w:rsid w:val="00C1604C"/>
    <w:rsid w:val="00C17166"/>
    <w:rsid w:val="00C21149"/>
    <w:rsid w:val="00C21861"/>
    <w:rsid w:val="00C22C31"/>
    <w:rsid w:val="00C2357A"/>
    <w:rsid w:val="00C262BF"/>
    <w:rsid w:val="00C265AD"/>
    <w:rsid w:val="00C26BBA"/>
    <w:rsid w:val="00C27104"/>
    <w:rsid w:val="00C27FC7"/>
    <w:rsid w:val="00C30E88"/>
    <w:rsid w:val="00C322F7"/>
    <w:rsid w:val="00C32DB8"/>
    <w:rsid w:val="00C33613"/>
    <w:rsid w:val="00C35C12"/>
    <w:rsid w:val="00C3608B"/>
    <w:rsid w:val="00C3639F"/>
    <w:rsid w:val="00C37F5C"/>
    <w:rsid w:val="00C40936"/>
    <w:rsid w:val="00C40B38"/>
    <w:rsid w:val="00C40B7D"/>
    <w:rsid w:val="00C41DD2"/>
    <w:rsid w:val="00C4424B"/>
    <w:rsid w:val="00C4594B"/>
    <w:rsid w:val="00C45978"/>
    <w:rsid w:val="00C46123"/>
    <w:rsid w:val="00C46FA8"/>
    <w:rsid w:val="00C50E07"/>
    <w:rsid w:val="00C51200"/>
    <w:rsid w:val="00C512DB"/>
    <w:rsid w:val="00C52010"/>
    <w:rsid w:val="00C5265B"/>
    <w:rsid w:val="00C530C6"/>
    <w:rsid w:val="00C53C29"/>
    <w:rsid w:val="00C54000"/>
    <w:rsid w:val="00C54068"/>
    <w:rsid w:val="00C553E3"/>
    <w:rsid w:val="00C5603D"/>
    <w:rsid w:val="00C56FBC"/>
    <w:rsid w:val="00C6121D"/>
    <w:rsid w:val="00C642D5"/>
    <w:rsid w:val="00C64F79"/>
    <w:rsid w:val="00C67A0B"/>
    <w:rsid w:val="00C71AB5"/>
    <w:rsid w:val="00C72C22"/>
    <w:rsid w:val="00C72FCA"/>
    <w:rsid w:val="00C73512"/>
    <w:rsid w:val="00C73C17"/>
    <w:rsid w:val="00C74DFE"/>
    <w:rsid w:val="00C75EA1"/>
    <w:rsid w:val="00C76A2E"/>
    <w:rsid w:val="00C7713B"/>
    <w:rsid w:val="00C81DEF"/>
    <w:rsid w:val="00C83011"/>
    <w:rsid w:val="00C8784A"/>
    <w:rsid w:val="00C90365"/>
    <w:rsid w:val="00C90C2B"/>
    <w:rsid w:val="00C90D51"/>
    <w:rsid w:val="00C911C0"/>
    <w:rsid w:val="00C91270"/>
    <w:rsid w:val="00C92EE3"/>
    <w:rsid w:val="00C93321"/>
    <w:rsid w:val="00C9337C"/>
    <w:rsid w:val="00C95B9B"/>
    <w:rsid w:val="00C966AF"/>
    <w:rsid w:val="00C97631"/>
    <w:rsid w:val="00C9785B"/>
    <w:rsid w:val="00C97A54"/>
    <w:rsid w:val="00CA1ACB"/>
    <w:rsid w:val="00CA656E"/>
    <w:rsid w:val="00CA7CF5"/>
    <w:rsid w:val="00CB1A15"/>
    <w:rsid w:val="00CB1F1D"/>
    <w:rsid w:val="00CB3A2E"/>
    <w:rsid w:val="00CB3B5C"/>
    <w:rsid w:val="00CB3E91"/>
    <w:rsid w:val="00CB6B38"/>
    <w:rsid w:val="00CB7635"/>
    <w:rsid w:val="00CC0D56"/>
    <w:rsid w:val="00CC0E6D"/>
    <w:rsid w:val="00CC1981"/>
    <w:rsid w:val="00CC254D"/>
    <w:rsid w:val="00CC38AB"/>
    <w:rsid w:val="00CC3CA4"/>
    <w:rsid w:val="00CC40B4"/>
    <w:rsid w:val="00CD2F15"/>
    <w:rsid w:val="00CD3CFA"/>
    <w:rsid w:val="00CD493B"/>
    <w:rsid w:val="00CD64C1"/>
    <w:rsid w:val="00CD6837"/>
    <w:rsid w:val="00CD695B"/>
    <w:rsid w:val="00CD7847"/>
    <w:rsid w:val="00CE02F3"/>
    <w:rsid w:val="00CE1453"/>
    <w:rsid w:val="00CE1EF8"/>
    <w:rsid w:val="00CE2870"/>
    <w:rsid w:val="00CE3F66"/>
    <w:rsid w:val="00CE6E09"/>
    <w:rsid w:val="00CF1132"/>
    <w:rsid w:val="00CF1E48"/>
    <w:rsid w:val="00CF2EE2"/>
    <w:rsid w:val="00CF31B4"/>
    <w:rsid w:val="00CF42C1"/>
    <w:rsid w:val="00CF4FE2"/>
    <w:rsid w:val="00CF6A57"/>
    <w:rsid w:val="00CF7989"/>
    <w:rsid w:val="00D018A5"/>
    <w:rsid w:val="00D02A20"/>
    <w:rsid w:val="00D02ADF"/>
    <w:rsid w:val="00D03351"/>
    <w:rsid w:val="00D04710"/>
    <w:rsid w:val="00D04AC6"/>
    <w:rsid w:val="00D066CB"/>
    <w:rsid w:val="00D07A68"/>
    <w:rsid w:val="00D10181"/>
    <w:rsid w:val="00D10488"/>
    <w:rsid w:val="00D105AC"/>
    <w:rsid w:val="00D12503"/>
    <w:rsid w:val="00D13261"/>
    <w:rsid w:val="00D14B78"/>
    <w:rsid w:val="00D14D2C"/>
    <w:rsid w:val="00D14EC3"/>
    <w:rsid w:val="00D14F14"/>
    <w:rsid w:val="00D158BE"/>
    <w:rsid w:val="00D16A09"/>
    <w:rsid w:val="00D21D3B"/>
    <w:rsid w:val="00D223EF"/>
    <w:rsid w:val="00D22B45"/>
    <w:rsid w:val="00D22F02"/>
    <w:rsid w:val="00D23944"/>
    <w:rsid w:val="00D257F1"/>
    <w:rsid w:val="00D2583C"/>
    <w:rsid w:val="00D25883"/>
    <w:rsid w:val="00D25B27"/>
    <w:rsid w:val="00D26F33"/>
    <w:rsid w:val="00D30A8D"/>
    <w:rsid w:val="00D312F0"/>
    <w:rsid w:val="00D31D92"/>
    <w:rsid w:val="00D31F11"/>
    <w:rsid w:val="00D32238"/>
    <w:rsid w:val="00D33385"/>
    <w:rsid w:val="00D344E8"/>
    <w:rsid w:val="00D34CE4"/>
    <w:rsid w:val="00D36222"/>
    <w:rsid w:val="00D3739C"/>
    <w:rsid w:val="00D373A2"/>
    <w:rsid w:val="00D408A3"/>
    <w:rsid w:val="00D4196B"/>
    <w:rsid w:val="00D43227"/>
    <w:rsid w:val="00D4370A"/>
    <w:rsid w:val="00D43C85"/>
    <w:rsid w:val="00D44442"/>
    <w:rsid w:val="00D44902"/>
    <w:rsid w:val="00D44E09"/>
    <w:rsid w:val="00D462DD"/>
    <w:rsid w:val="00D47C59"/>
    <w:rsid w:val="00D47D64"/>
    <w:rsid w:val="00D47DA7"/>
    <w:rsid w:val="00D50B22"/>
    <w:rsid w:val="00D51C34"/>
    <w:rsid w:val="00D5258C"/>
    <w:rsid w:val="00D52A83"/>
    <w:rsid w:val="00D53072"/>
    <w:rsid w:val="00D54F7D"/>
    <w:rsid w:val="00D55C22"/>
    <w:rsid w:val="00D56519"/>
    <w:rsid w:val="00D56E35"/>
    <w:rsid w:val="00D570AE"/>
    <w:rsid w:val="00D601C8"/>
    <w:rsid w:val="00D60266"/>
    <w:rsid w:val="00D66BCD"/>
    <w:rsid w:val="00D66F62"/>
    <w:rsid w:val="00D70645"/>
    <w:rsid w:val="00D70856"/>
    <w:rsid w:val="00D71428"/>
    <w:rsid w:val="00D73C53"/>
    <w:rsid w:val="00D74939"/>
    <w:rsid w:val="00D74BEB"/>
    <w:rsid w:val="00D74F8C"/>
    <w:rsid w:val="00D75150"/>
    <w:rsid w:val="00D7568D"/>
    <w:rsid w:val="00D767F9"/>
    <w:rsid w:val="00D76868"/>
    <w:rsid w:val="00D773BB"/>
    <w:rsid w:val="00D777A6"/>
    <w:rsid w:val="00D801BB"/>
    <w:rsid w:val="00D810C2"/>
    <w:rsid w:val="00D827FD"/>
    <w:rsid w:val="00D84DBD"/>
    <w:rsid w:val="00D8556A"/>
    <w:rsid w:val="00D8736F"/>
    <w:rsid w:val="00D873A5"/>
    <w:rsid w:val="00D8747C"/>
    <w:rsid w:val="00D879A8"/>
    <w:rsid w:val="00D92411"/>
    <w:rsid w:val="00D92564"/>
    <w:rsid w:val="00D945C0"/>
    <w:rsid w:val="00D9750A"/>
    <w:rsid w:val="00D97ED2"/>
    <w:rsid w:val="00DA15CD"/>
    <w:rsid w:val="00DA18AE"/>
    <w:rsid w:val="00DA2D83"/>
    <w:rsid w:val="00DA367D"/>
    <w:rsid w:val="00DA56F2"/>
    <w:rsid w:val="00DA5A5D"/>
    <w:rsid w:val="00DA66E1"/>
    <w:rsid w:val="00DA6CAB"/>
    <w:rsid w:val="00DB052F"/>
    <w:rsid w:val="00DB1394"/>
    <w:rsid w:val="00DB24FE"/>
    <w:rsid w:val="00DB2B43"/>
    <w:rsid w:val="00DB48EB"/>
    <w:rsid w:val="00DB5254"/>
    <w:rsid w:val="00DB6E98"/>
    <w:rsid w:val="00DB70EC"/>
    <w:rsid w:val="00DB7738"/>
    <w:rsid w:val="00DC2BC7"/>
    <w:rsid w:val="00DC2EB9"/>
    <w:rsid w:val="00DC33EC"/>
    <w:rsid w:val="00DD29F7"/>
    <w:rsid w:val="00DD2ED4"/>
    <w:rsid w:val="00DD4ED5"/>
    <w:rsid w:val="00DD4F21"/>
    <w:rsid w:val="00DD51F8"/>
    <w:rsid w:val="00DD52CD"/>
    <w:rsid w:val="00DD5A2E"/>
    <w:rsid w:val="00DE06A3"/>
    <w:rsid w:val="00DE0CD9"/>
    <w:rsid w:val="00DE12E4"/>
    <w:rsid w:val="00DE1526"/>
    <w:rsid w:val="00DE2D9B"/>
    <w:rsid w:val="00DE2E65"/>
    <w:rsid w:val="00DE31BF"/>
    <w:rsid w:val="00DE3220"/>
    <w:rsid w:val="00DE330D"/>
    <w:rsid w:val="00DE4A52"/>
    <w:rsid w:val="00DE4BC2"/>
    <w:rsid w:val="00DE53FD"/>
    <w:rsid w:val="00DE5448"/>
    <w:rsid w:val="00DE5721"/>
    <w:rsid w:val="00DE5966"/>
    <w:rsid w:val="00DE5B76"/>
    <w:rsid w:val="00DE6EC2"/>
    <w:rsid w:val="00DE6F5D"/>
    <w:rsid w:val="00DE704E"/>
    <w:rsid w:val="00DE7800"/>
    <w:rsid w:val="00DE7CBC"/>
    <w:rsid w:val="00DF1555"/>
    <w:rsid w:val="00DF1CC8"/>
    <w:rsid w:val="00DF2FF3"/>
    <w:rsid w:val="00DF4F0B"/>
    <w:rsid w:val="00DF5BA8"/>
    <w:rsid w:val="00DF6751"/>
    <w:rsid w:val="00E00534"/>
    <w:rsid w:val="00E0077A"/>
    <w:rsid w:val="00E00966"/>
    <w:rsid w:val="00E00C13"/>
    <w:rsid w:val="00E01D07"/>
    <w:rsid w:val="00E03D5D"/>
    <w:rsid w:val="00E03FE4"/>
    <w:rsid w:val="00E04DC9"/>
    <w:rsid w:val="00E06873"/>
    <w:rsid w:val="00E11AD1"/>
    <w:rsid w:val="00E12404"/>
    <w:rsid w:val="00E12438"/>
    <w:rsid w:val="00E13CBD"/>
    <w:rsid w:val="00E174B0"/>
    <w:rsid w:val="00E174B6"/>
    <w:rsid w:val="00E1797D"/>
    <w:rsid w:val="00E20F5B"/>
    <w:rsid w:val="00E21654"/>
    <w:rsid w:val="00E2336B"/>
    <w:rsid w:val="00E2355B"/>
    <w:rsid w:val="00E24DA7"/>
    <w:rsid w:val="00E24F16"/>
    <w:rsid w:val="00E2561E"/>
    <w:rsid w:val="00E25B6A"/>
    <w:rsid w:val="00E267B2"/>
    <w:rsid w:val="00E2717C"/>
    <w:rsid w:val="00E328B2"/>
    <w:rsid w:val="00E32F1A"/>
    <w:rsid w:val="00E33047"/>
    <w:rsid w:val="00E3386C"/>
    <w:rsid w:val="00E33BA0"/>
    <w:rsid w:val="00E34930"/>
    <w:rsid w:val="00E34C25"/>
    <w:rsid w:val="00E34D56"/>
    <w:rsid w:val="00E352D9"/>
    <w:rsid w:val="00E35670"/>
    <w:rsid w:val="00E356F3"/>
    <w:rsid w:val="00E35790"/>
    <w:rsid w:val="00E36E83"/>
    <w:rsid w:val="00E40427"/>
    <w:rsid w:val="00E411F2"/>
    <w:rsid w:val="00E41801"/>
    <w:rsid w:val="00E423B2"/>
    <w:rsid w:val="00E44EDF"/>
    <w:rsid w:val="00E45D54"/>
    <w:rsid w:val="00E469BA"/>
    <w:rsid w:val="00E5527D"/>
    <w:rsid w:val="00E57375"/>
    <w:rsid w:val="00E57F83"/>
    <w:rsid w:val="00E57F8D"/>
    <w:rsid w:val="00E60DCF"/>
    <w:rsid w:val="00E628EC"/>
    <w:rsid w:val="00E62F98"/>
    <w:rsid w:val="00E65117"/>
    <w:rsid w:val="00E659BF"/>
    <w:rsid w:val="00E667CB"/>
    <w:rsid w:val="00E66BEE"/>
    <w:rsid w:val="00E679D7"/>
    <w:rsid w:val="00E67B40"/>
    <w:rsid w:val="00E7136A"/>
    <w:rsid w:val="00E71F98"/>
    <w:rsid w:val="00E73520"/>
    <w:rsid w:val="00E735DF"/>
    <w:rsid w:val="00E738A6"/>
    <w:rsid w:val="00E7427B"/>
    <w:rsid w:val="00E7433F"/>
    <w:rsid w:val="00E74B93"/>
    <w:rsid w:val="00E7645D"/>
    <w:rsid w:val="00E768B4"/>
    <w:rsid w:val="00E82BD0"/>
    <w:rsid w:val="00E8302C"/>
    <w:rsid w:val="00E8363E"/>
    <w:rsid w:val="00E844AE"/>
    <w:rsid w:val="00E8450E"/>
    <w:rsid w:val="00E858B5"/>
    <w:rsid w:val="00E85EBD"/>
    <w:rsid w:val="00E93A0C"/>
    <w:rsid w:val="00E93E87"/>
    <w:rsid w:val="00E93FB5"/>
    <w:rsid w:val="00E96585"/>
    <w:rsid w:val="00E97B04"/>
    <w:rsid w:val="00EA0D76"/>
    <w:rsid w:val="00EA2311"/>
    <w:rsid w:val="00EA246F"/>
    <w:rsid w:val="00EA2CAA"/>
    <w:rsid w:val="00EA426D"/>
    <w:rsid w:val="00EA4692"/>
    <w:rsid w:val="00EA63B0"/>
    <w:rsid w:val="00EA6ED8"/>
    <w:rsid w:val="00EA7831"/>
    <w:rsid w:val="00EB04CC"/>
    <w:rsid w:val="00EB0BC1"/>
    <w:rsid w:val="00EB29F0"/>
    <w:rsid w:val="00EB3AB8"/>
    <w:rsid w:val="00EB50FD"/>
    <w:rsid w:val="00EB59C9"/>
    <w:rsid w:val="00EB6BD7"/>
    <w:rsid w:val="00EB7DA9"/>
    <w:rsid w:val="00EC159A"/>
    <w:rsid w:val="00EC198A"/>
    <w:rsid w:val="00EC2484"/>
    <w:rsid w:val="00EC26A3"/>
    <w:rsid w:val="00EC26F4"/>
    <w:rsid w:val="00EC3912"/>
    <w:rsid w:val="00EC3C2B"/>
    <w:rsid w:val="00EC3D0B"/>
    <w:rsid w:val="00EC3E55"/>
    <w:rsid w:val="00EC3E89"/>
    <w:rsid w:val="00EC4016"/>
    <w:rsid w:val="00EC4101"/>
    <w:rsid w:val="00EC6085"/>
    <w:rsid w:val="00EC731E"/>
    <w:rsid w:val="00EC7964"/>
    <w:rsid w:val="00EC7E6E"/>
    <w:rsid w:val="00ED1604"/>
    <w:rsid w:val="00ED2F31"/>
    <w:rsid w:val="00ED69A5"/>
    <w:rsid w:val="00ED6B78"/>
    <w:rsid w:val="00EE0828"/>
    <w:rsid w:val="00EE2F8A"/>
    <w:rsid w:val="00EF0742"/>
    <w:rsid w:val="00EF0F69"/>
    <w:rsid w:val="00EF1E54"/>
    <w:rsid w:val="00EF1E77"/>
    <w:rsid w:val="00EF2E7F"/>
    <w:rsid w:val="00EF4085"/>
    <w:rsid w:val="00EF4847"/>
    <w:rsid w:val="00EF627C"/>
    <w:rsid w:val="00EF70DA"/>
    <w:rsid w:val="00F005E1"/>
    <w:rsid w:val="00F01833"/>
    <w:rsid w:val="00F03438"/>
    <w:rsid w:val="00F03E0F"/>
    <w:rsid w:val="00F05400"/>
    <w:rsid w:val="00F06BEB"/>
    <w:rsid w:val="00F103D8"/>
    <w:rsid w:val="00F10769"/>
    <w:rsid w:val="00F1133D"/>
    <w:rsid w:val="00F12B91"/>
    <w:rsid w:val="00F12C02"/>
    <w:rsid w:val="00F12ECE"/>
    <w:rsid w:val="00F1530E"/>
    <w:rsid w:val="00F1593D"/>
    <w:rsid w:val="00F1595C"/>
    <w:rsid w:val="00F16A30"/>
    <w:rsid w:val="00F16C76"/>
    <w:rsid w:val="00F16E91"/>
    <w:rsid w:val="00F21E3B"/>
    <w:rsid w:val="00F22314"/>
    <w:rsid w:val="00F229B3"/>
    <w:rsid w:val="00F2304C"/>
    <w:rsid w:val="00F24C17"/>
    <w:rsid w:val="00F26262"/>
    <w:rsid w:val="00F26BD7"/>
    <w:rsid w:val="00F301F4"/>
    <w:rsid w:val="00F32023"/>
    <w:rsid w:val="00F33770"/>
    <w:rsid w:val="00F337C6"/>
    <w:rsid w:val="00F33C89"/>
    <w:rsid w:val="00F35839"/>
    <w:rsid w:val="00F363F8"/>
    <w:rsid w:val="00F41CF9"/>
    <w:rsid w:val="00F47960"/>
    <w:rsid w:val="00F51D61"/>
    <w:rsid w:val="00F534F0"/>
    <w:rsid w:val="00F5421B"/>
    <w:rsid w:val="00F54EF7"/>
    <w:rsid w:val="00F55062"/>
    <w:rsid w:val="00F561BB"/>
    <w:rsid w:val="00F5656F"/>
    <w:rsid w:val="00F56A39"/>
    <w:rsid w:val="00F573E0"/>
    <w:rsid w:val="00F60D68"/>
    <w:rsid w:val="00F626DC"/>
    <w:rsid w:val="00F62FD2"/>
    <w:rsid w:val="00F6566B"/>
    <w:rsid w:val="00F6577C"/>
    <w:rsid w:val="00F66442"/>
    <w:rsid w:val="00F6779D"/>
    <w:rsid w:val="00F6798F"/>
    <w:rsid w:val="00F70FBA"/>
    <w:rsid w:val="00F71837"/>
    <w:rsid w:val="00F72D47"/>
    <w:rsid w:val="00F7418E"/>
    <w:rsid w:val="00F75E2C"/>
    <w:rsid w:val="00F76E0C"/>
    <w:rsid w:val="00F77D07"/>
    <w:rsid w:val="00F806DE"/>
    <w:rsid w:val="00F80D16"/>
    <w:rsid w:val="00F835DC"/>
    <w:rsid w:val="00F83983"/>
    <w:rsid w:val="00F847CD"/>
    <w:rsid w:val="00F9073D"/>
    <w:rsid w:val="00F938AD"/>
    <w:rsid w:val="00F93AFA"/>
    <w:rsid w:val="00F95A41"/>
    <w:rsid w:val="00F96263"/>
    <w:rsid w:val="00F9737F"/>
    <w:rsid w:val="00F97932"/>
    <w:rsid w:val="00FA029E"/>
    <w:rsid w:val="00FA5BD1"/>
    <w:rsid w:val="00FA5EA6"/>
    <w:rsid w:val="00FA66EA"/>
    <w:rsid w:val="00FA7C46"/>
    <w:rsid w:val="00FB052A"/>
    <w:rsid w:val="00FB1773"/>
    <w:rsid w:val="00FB1FF3"/>
    <w:rsid w:val="00FB2BC2"/>
    <w:rsid w:val="00FB3057"/>
    <w:rsid w:val="00FB309C"/>
    <w:rsid w:val="00FB347A"/>
    <w:rsid w:val="00FB52E5"/>
    <w:rsid w:val="00FB58A1"/>
    <w:rsid w:val="00FB69AE"/>
    <w:rsid w:val="00FB75B9"/>
    <w:rsid w:val="00FC188A"/>
    <w:rsid w:val="00FC2175"/>
    <w:rsid w:val="00FC294E"/>
    <w:rsid w:val="00FC2A8E"/>
    <w:rsid w:val="00FC2A97"/>
    <w:rsid w:val="00FC2FAC"/>
    <w:rsid w:val="00FC55C2"/>
    <w:rsid w:val="00FC584B"/>
    <w:rsid w:val="00FC591E"/>
    <w:rsid w:val="00FC5ED7"/>
    <w:rsid w:val="00FC61EA"/>
    <w:rsid w:val="00FD0894"/>
    <w:rsid w:val="00FD3CB5"/>
    <w:rsid w:val="00FD5A76"/>
    <w:rsid w:val="00FE0817"/>
    <w:rsid w:val="00FE113C"/>
    <w:rsid w:val="00FE2122"/>
    <w:rsid w:val="00FE45EC"/>
    <w:rsid w:val="00FE55E8"/>
    <w:rsid w:val="00FE5B3D"/>
    <w:rsid w:val="00FE72BF"/>
    <w:rsid w:val="00FF0850"/>
    <w:rsid w:val="00FF09F3"/>
    <w:rsid w:val="00FF0A03"/>
    <w:rsid w:val="00FF161A"/>
    <w:rsid w:val="00FF19DE"/>
    <w:rsid w:val="00FF4171"/>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BC6E"/>
  <w15:chartTrackingRefBased/>
  <w15:docId w15:val="{74E8C2D4-0ACF-4367-9F5C-8ACAE559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A09"/>
  </w:style>
  <w:style w:type="paragraph" w:styleId="Footer">
    <w:name w:val="footer"/>
    <w:basedOn w:val="Normal"/>
    <w:link w:val="FooterChar"/>
    <w:uiPriority w:val="99"/>
    <w:unhideWhenUsed/>
    <w:rsid w:val="00D1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A09"/>
  </w:style>
  <w:style w:type="table" w:styleId="TableGrid">
    <w:name w:val="Table Grid"/>
    <w:basedOn w:val="TableNormal"/>
    <w:uiPriority w:val="39"/>
    <w:rsid w:val="00D1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09"/>
    <w:pPr>
      <w:ind w:left="720"/>
      <w:contextualSpacing/>
    </w:pPr>
  </w:style>
  <w:style w:type="paragraph" w:styleId="NormalWeb">
    <w:name w:val="Normal (Web)"/>
    <w:basedOn w:val="Normal"/>
    <w:uiPriority w:val="99"/>
    <w:unhideWhenUsed/>
    <w:rsid w:val="00BC16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569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157118">
      <w:bodyDiv w:val="1"/>
      <w:marLeft w:val="0"/>
      <w:marRight w:val="0"/>
      <w:marTop w:val="0"/>
      <w:marBottom w:val="0"/>
      <w:divBdr>
        <w:top w:val="none" w:sz="0" w:space="0" w:color="auto"/>
        <w:left w:val="none" w:sz="0" w:space="0" w:color="auto"/>
        <w:bottom w:val="none" w:sz="0" w:space="0" w:color="auto"/>
        <w:right w:val="none" w:sz="0" w:space="0" w:color="auto"/>
      </w:divBdr>
    </w:div>
    <w:div w:id="961111562">
      <w:bodyDiv w:val="1"/>
      <w:marLeft w:val="0"/>
      <w:marRight w:val="0"/>
      <w:marTop w:val="0"/>
      <w:marBottom w:val="0"/>
      <w:divBdr>
        <w:top w:val="none" w:sz="0" w:space="0" w:color="auto"/>
        <w:left w:val="none" w:sz="0" w:space="0" w:color="auto"/>
        <w:bottom w:val="none" w:sz="0" w:space="0" w:color="auto"/>
        <w:right w:val="none" w:sz="0" w:space="0" w:color="auto"/>
      </w:divBdr>
    </w:div>
    <w:div w:id="1219703436">
      <w:bodyDiv w:val="1"/>
      <w:marLeft w:val="0"/>
      <w:marRight w:val="0"/>
      <w:marTop w:val="0"/>
      <w:marBottom w:val="0"/>
      <w:divBdr>
        <w:top w:val="none" w:sz="0" w:space="0" w:color="auto"/>
        <w:left w:val="none" w:sz="0" w:space="0" w:color="auto"/>
        <w:bottom w:val="none" w:sz="0" w:space="0" w:color="auto"/>
        <w:right w:val="none" w:sz="0" w:space="0" w:color="auto"/>
      </w:divBdr>
    </w:div>
    <w:div w:id="1289168283">
      <w:bodyDiv w:val="1"/>
      <w:marLeft w:val="0"/>
      <w:marRight w:val="0"/>
      <w:marTop w:val="0"/>
      <w:marBottom w:val="0"/>
      <w:divBdr>
        <w:top w:val="none" w:sz="0" w:space="0" w:color="auto"/>
        <w:left w:val="none" w:sz="0" w:space="0" w:color="auto"/>
        <w:bottom w:val="none" w:sz="0" w:space="0" w:color="auto"/>
        <w:right w:val="none" w:sz="0" w:space="0" w:color="auto"/>
      </w:divBdr>
    </w:div>
    <w:div w:id="1754083667">
      <w:bodyDiv w:val="1"/>
      <w:marLeft w:val="0"/>
      <w:marRight w:val="0"/>
      <w:marTop w:val="0"/>
      <w:marBottom w:val="0"/>
      <w:divBdr>
        <w:top w:val="none" w:sz="0" w:space="0" w:color="auto"/>
        <w:left w:val="none" w:sz="0" w:space="0" w:color="auto"/>
        <w:bottom w:val="none" w:sz="0" w:space="0" w:color="auto"/>
        <w:right w:val="none" w:sz="0" w:space="0" w:color="auto"/>
      </w:divBdr>
    </w:div>
    <w:div w:id="1877962999">
      <w:bodyDiv w:val="1"/>
      <w:marLeft w:val="0"/>
      <w:marRight w:val="0"/>
      <w:marTop w:val="0"/>
      <w:marBottom w:val="0"/>
      <w:divBdr>
        <w:top w:val="none" w:sz="0" w:space="0" w:color="auto"/>
        <w:left w:val="none" w:sz="0" w:space="0" w:color="auto"/>
        <w:bottom w:val="none" w:sz="0" w:space="0" w:color="auto"/>
        <w:right w:val="none" w:sz="0" w:space="0" w:color="auto"/>
      </w:divBdr>
    </w:div>
    <w:div w:id="1997879771">
      <w:bodyDiv w:val="1"/>
      <w:marLeft w:val="0"/>
      <w:marRight w:val="0"/>
      <w:marTop w:val="0"/>
      <w:marBottom w:val="0"/>
      <w:divBdr>
        <w:top w:val="none" w:sz="0" w:space="0" w:color="auto"/>
        <w:left w:val="none" w:sz="0" w:space="0" w:color="auto"/>
        <w:bottom w:val="none" w:sz="0" w:space="0" w:color="auto"/>
        <w:right w:val="none" w:sz="0" w:space="0" w:color="auto"/>
      </w:divBdr>
    </w:div>
    <w:div w:id="20390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1311</Words>
  <Characters>7477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Nixon</dc:creator>
  <cp:keywords/>
  <dc:description/>
  <cp:lastModifiedBy>Nicola Purnell</cp:lastModifiedBy>
  <cp:revision>2</cp:revision>
  <cp:lastPrinted>2016-12-05T09:49:00Z</cp:lastPrinted>
  <dcterms:created xsi:type="dcterms:W3CDTF">2025-01-31T15:01:00Z</dcterms:created>
  <dcterms:modified xsi:type="dcterms:W3CDTF">2025-01-31T15:01:00Z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494ace1251ea7e6f4589829fe76f46fa3147560338db4f6dd1e90835af7bfdfe</vt:lpwstr>
  </property>
  <property fmtid="{D5CDD505-2E9C-101B-9397-08002B2CF9AE}" pid="3" name="MSIP_Label_defa4170-0d19-0005-0004-bc88714345d2_Enabled">
    <vt:lpwstr>true</vt:lpwstr>
  </property>
  <property fmtid="{D5CDD505-2E9C-101B-9397-08002B2CF9AE}" pid="4" name="MSIP_Label_defa4170-0d19-0005-0004-bc88714345d2_SetDate">
    <vt:lpwstr>2024-12-12T09:07:08Z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b6545548-c82b-47c9-bb51-32c0c04834b1</vt:lpwstr>
  </property>
  <property fmtid="{D5CDD505-2E9C-101B-9397-08002B2CF9AE}" pid="8" name="MSIP_Label_defa4170-0d19-0005-0004-bc88714345d2_ActionId">
    <vt:lpwstr>4d469374-bea0-4505-a169-184bdf36f7d6</vt:lpwstr>
  </property>
  <property fmtid="{D5CDD505-2E9C-101B-9397-08002B2CF9AE}" pid="9" name="MSIP_Label_defa4170-0d19-0005-0004-bc88714345d2_ContentBits">
    <vt:lpwstr>0</vt:lpwstr>
  </property>
</Properties>
</file>